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2"/>
        <w:tabs>
          <w:tab w:val="right" w:pos="8280"/>
          <w:tab w:val="right" w:pos="9781"/>
        </w:tabs>
        <w:snapToGrid w:val="0"/>
        <w:spacing w:after="0" w:line="240" w:lineRule="auto"/>
        <w:ind w:right="-57"/>
        <w:rPr>
          <w:rFonts w:cs="Arial"/>
          <w:bCs/>
          <w:sz w:val="22"/>
          <w:szCs w:val="22"/>
          <w:lang w:eastAsia="zh-CN"/>
        </w:rPr>
      </w:pPr>
      <w:bookmarkStart w:id="0" w:name="_Hlk533328020"/>
      <w:bookmarkStart w:id="1" w:name="OLE_LINK1"/>
      <w:r>
        <w:rPr>
          <w:rFonts w:cs="Arial"/>
          <w:bCs/>
          <w:sz w:val="28"/>
          <w:szCs w:val="28"/>
          <w:lang w:eastAsia="zh-CN"/>
        </w:rPr>
        <w:fldChar w:fldCharType="begin"/>
      </w:r>
      <w:r>
        <w:rPr>
          <w:rFonts w:cs="Arial"/>
          <w:bCs/>
          <w:sz w:val="28"/>
          <w:szCs w:val="28"/>
          <w:lang w:eastAsia="zh-CN"/>
        </w:rPr>
        <w:instrText xml:space="preserve"> MACROBUTTON MTEditEquationSection2 </w:instrText>
      </w:r>
      <w:r>
        <w:rPr>
          <w:rStyle w:val="76"/>
        </w:rPr>
        <w:instrText xml:space="preserve">Equation Chapter 1 Section 1</w:instrText>
      </w:r>
      <w:r>
        <w:rPr>
          <w:rFonts w:cs="Arial"/>
          <w:bCs/>
          <w:sz w:val="28"/>
          <w:szCs w:val="28"/>
          <w:lang w:eastAsia="zh-CN"/>
        </w:rPr>
        <w:fldChar w:fldCharType="begin"/>
      </w:r>
      <w:r>
        <w:rPr>
          <w:rFonts w:cs="Arial"/>
          <w:bCs/>
          <w:sz w:val="28"/>
          <w:szCs w:val="28"/>
          <w:lang w:eastAsia="zh-CN"/>
        </w:rPr>
        <w:instrText xml:space="preserve"> SEQ MTEqn \r \h \* MERGEFORMAT </w:instrText>
      </w:r>
      <w:r>
        <w:rPr>
          <w:rFonts w:cs="Arial"/>
          <w:bCs/>
          <w:sz w:val="28"/>
          <w:szCs w:val="28"/>
          <w:lang w:eastAsia="zh-CN"/>
        </w:rPr>
        <w:fldChar w:fldCharType="end"/>
      </w:r>
      <w:r>
        <w:rPr>
          <w:rFonts w:cs="Arial"/>
          <w:bCs/>
          <w:sz w:val="28"/>
          <w:szCs w:val="28"/>
          <w:lang w:eastAsia="zh-CN"/>
        </w:rPr>
        <w:fldChar w:fldCharType="begin"/>
      </w:r>
      <w:r>
        <w:rPr>
          <w:rFonts w:cs="Arial"/>
          <w:bCs/>
          <w:sz w:val="28"/>
          <w:szCs w:val="28"/>
          <w:lang w:eastAsia="zh-CN"/>
        </w:rPr>
        <w:instrText xml:space="preserve"> SEQ MTSec \r 1 \h \* MERGEFORMAT </w:instrText>
      </w:r>
      <w:r>
        <w:rPr>
          <w:rFonts w:cs="Arial"/>
          <w:bCs/>
          <w:sz w:val="28"/>
          <w:szCs w:val="28"/>
          <w:lang w:eastAsia="zh-CN"/>
        </w:rPr>
        <w:fldChar w:fldCharType="end"/>
      </w:r>
      <w:r>
        <w:rPr>
          <w:rFonts w:cs="Arial"/>
          <w:bCs/>
          <w:sz w:val="28"/>
          <w:szCs w:val="28"/>
          <w:lang w:eastAsia="zh-CN"/>
        </w:rPr>
        <w:fldChar w:fldCharType="begin"/>
      </w:r>
      <w:r>
        <w:rPr>
          <w:rFonts w:cs="Arial"/>
          <w:bCs/>
          <w:sz w:val="28"/>
          <w:szCs w:val="28"/>
          <w:lang w:eastAsia="zh-CN"/>
        </w:rPr>
        <w:instrText xml:space="preserve"> SEQ MTChap \r 1 \h \* MERGEFORMAT </w:instrText>
      </w:r>
      <w:r>
        <w:rPr>
          <w:rFonts w:cs="Arial"/>
          <w:bCs/>
          <w:sz w:val="28"/>
          <w:szCs w:val="28"/>
          <w:lang w:eastAsia="zh-CN"/>
        </w:rPr>
        <w:fldChar w:fldCharType="end"/>
      </w:r>
      <w:r>
        <w:rPr>
          <w:rFonts w:cs="Arial"/>
          <w:bCs/>
          <w:sz w:val="28"/>
          <w:szCs w:val="28"/>
          <w:lang w:eastAsia="zh-CN"/>
        </w:rPr>
        <w:fldChar w:fldCharType="end"/>
      </w:r>
      <w:r>
        <w:rPr>
          <w:rFonts w:cs="Arial"/>
          <w:bCs/>
          <w:sz w:val="22"/>
          <w:szCs w:val="22"/>
          <w:lang w:eastAsia="zh-CN"/>
        </w:rPr>
        <w:t xml:space="preserve">3GPP TSG RAN WG1 </w:t>
      </w:r>
      <w:r>
        <w:rPr>
          <w:rFonts w:hint="eastAsia" w:cs="Arial"/>
          <w:bCs/>
          <w:sz w:val="22"/>
          <w:szCs w:val="22"/>
          <w:lang w:eastAsia="zh-CN"/>
        </w:rPr>
        <w:t>#98bis                                                                                R1-191010</w:t>
      </w:r>
      <w:r>
        <w:rPr>
          <w:rFonts w:hint="eastAsia" w:cs="Arial"/>
          <w:bCs/>
          <w:sz w:val="22"/>
          <w:szCs w:val="22"/>
          <w:lang w:val="en-US" w:eastAsia="zh-CN"/>
        </w:rPr>
        <w:t>5</w:t>
      </w:r>
    </w:p>
    <w:p>
      <w:pPr>
        <w:pStyle w:val="22"/>
        <w:snapToGrid w:val="0"/>
        <w:spacing w:afterLines="50" w:line="240" w:lineRule="auto"/>
        <w:rPr>
          <w:sz w:val="20"/>
          <w:szCs w:val="22"/>
          <w:lang w:eastAsia="ja-JP"/>
        </w:rPr>
      </w:pPr>
      <w:r>
        <w:rPr>
          <w:rFonts w:hint="eastAsia" w:eastAsia="宋体"/>
          <w:sz w:val="20"/>
          <w:szCs w:val="22"/>
          <w:lang w:eastAsia="zh-CN"/>
        </w:rPr>
        <w:t>Chongqing</w:t>
      </w:r>
      <w:r>
        <w:rPr>
          <w:rFonts w:hint="eastAsia"/>
          <w:sz w:val="20"/>
          <w:szCs w:val="22"/>
          <w:lang w:eastAsia="ja-JP"/>
        </w:rPr>
        <w:t xml:space="preserve">, </w:t>
      </w:r>
      <w:r>
        <w:rPr>
          <w:rFonts w:hint="eastAsia" w:eastAsia="宋体"/>
          <w:sz w:val="20"/>
          <w:szCs w:val="22"/>
          <w:lang w:eastAsia="zh-CN"/>
        </w:rPr>
        <w:t>China</w:t>
      </w:r>
      <w:r>
        <w:rPr>
          <w:rFonts w:hint="eastAsia"/>
          <w:sz w:val="20"/>
          <w:szCs w:val="22"/>
          <w:lang w:eastAsia="ja-JP"/>
        </w:rPr>
        <w:t xml:space="preserve">, </w:t>
      </w:r>
      <w:r>
        <w:rPr>
          <w:rFonts w:hint="eastAsia" w:eastAsia="宋体"/>
          <w:sz w:val="20"/>
          <w:szCs w:val="22"/>
          <w:lang w:eastAsia="zh-CN"/>
        </w:rPr>
        <w:t>October 14</w:t>
      </w:r>
      <w:r>
        <w:rPr>
          <w:rFonts w:hint="eastAsia"/>
          <w:sz w:val="20"/>
          <w:szCs w:val="22"/>
          <w:vertAlign w:val="superscript"/>
          <w:lang w:eastAsia="ja-JP"/>
        </w:rPr>
        <w:t>th</w:t>
      </w:r>
      <w:r>
        <w:rPr>
          <w:rFonts w:hint="eastAsia"/>
          <w:sz w:val="20"/>
          <w:szCs w:val="22"/>
          <w:lang w:eastAsia="ja-JP"/>
        </w:rPr>
        <w:t xml:space="preserve"> – </w:t>
      </w:r>
      <w:r>
        <w:rPr>
          <w:rFonts w:hint="eastAsia" w:eastAsia="宋体"/>
          <w:sz w:val="20"/>
          <w:szCs w:val="22"/>
          <w:lang w:eastAsia="zh-CN"/>
        </w:rPr>
        <w:t>20</w:t>
      </w:r>
      <w:r>
        <w:rPr>
          <w:rFonts w:hint="eastAsia"/>
          <w:sz w:val="20"/>
          <w:szCs w:val="22"/>
          <w:vertAlign w:val="superscript"/>
          <w:lang w:eastAsia="ja-JP"/>
        </w:rPr>
        <w:t>th</w:t>
      </w:r>
      <w:r>
        <w:rPr>
          <w:rFonts w:hint="eastAsia"/>
          <w:sz w:val="20"/>
          <w:szCs w:val="22"/>
          <w:lang w:eastAsia="ja-JP"/>
        </w:rPr>
        <w:t>, 2019</w:t>
      </w:r>
    </w:p>
    <w:p>
      <w:pPr>
        <w:pStyle w:val="22"/>
        <w:snapToGrid w:val="0"/>
        <w:spacing w:after="0" w:line="240" w:lineRule="auto"/>
        <w:rPr>
          <w:rFonts w:eastAsia="宋体"/>
          <w:sz w:val="20"/>
          <w:lang w:eastAsia="zh-CN"/>
        </w:rPr>
      </w:pPr>
      <w:r>
        <w:rPr>
          <w:sz w:val="20"/>
        </w:rPr>
        <w:t>Source:</w:t>
      </w:r>
      <w:r>
        <w:rPr>
          <w:rFonts w:hint="eastAsia" w:eastAsiaTheme="minorEastAsia"/>
          <w:sz w:val="20"/>
          <w:lang w:eastAsia="zh-CN"/>
        </w:rPr>
        <w:tab/>
      </w:r>
      <w:r>
        <w:rPr>
          <w:sz w:val="20"/>
        </w:rPr>
        <w:t>ZTE</w:t>
      </w:r>
    </w:p>
    <w:p>
      <w:pPr>
        <w:pStyle w:val="22"/>
        <w:snapToGrid w:val="0"/>
        <w:spacing w:after="0" w:line="240" w:lineRule="auto"/>
        <w:ind w:left="1405" w:hanging="1401" w:hangingChars="700"/>
        <w:rPr>
          <w:rFonts w:eastAsia="宋体"/>
          <w:sz w:val="20"/>
          <w:lang w:eastAsia="zh-CN"/>
        </w:rPr>
      </w:pPr>
      <w:r>
        <w:rPr>
          <w:sz w:val="20"/>
        </w:rPr>
        <w:t>Title:</w:t>
      </w:r>
      <w:r>
        <w:rPr>
          <w:rFonts w:hint="eastAsia" w:eastAsiaTheme="minorEastAsia"/>
          <w:sz w:val="20"/>
          <w:lang w:eastAsia="zh-CN"/>
        </w:rPr>
        <w:t xml:space="preserve">                 Enhancements for UL configured grant transmission</w:t>
      </w:r>
    </w:p>
    <w:p>
      <w:pPr>
        <w:pStyle w:val="22"/>
        <w:snapToGrid w:val="0"/>
        <w:spacing w:after="0" w:line="240" w:lineRule="auto"/>
        <w:rPr>
          <w:rFonts w:eastAsia="宋体"/>
          <w:sz w:val="20"/>
          <w:lang w:eastAsia="zh-CN"/>
        </w:rPr>
      </w:pPr>
      <w:r>
        <w:rPr>
          <w:sz w:val="20"/>
        </w:rPr>
        <w:t>Agenda item:</w:t>
      </w:r>
      <w:r>
        <w:rPr>
          <w:rFonts w:hint="eastAsia" w:eastAsiaTheme="minorEastAsia"/>
          <w:sz w:val="20"/>
          <w:lang w:eastAsia="zh-CN"/>
        </w:rPr>
        <w:tab/>
      </w:r>
      <w:r>
        <w:rPr>
          <w:rFonts w:hint="eastAsia" w:eastAsia="宋体"/>
          <w:sz w:val="20"/>
          <w:lang w:eastAsia="zh-CN"/>
        </w:rPr>
        <w:t>7.2.6.</w:t>
      </w:r>
      <w:r>
        <w:rPr>
          <w:rFonts w:hint="eastAsia" w:eastAsia="宋体"/>
          <w:sz w:val="20"/>
          <w:lang w:val="en-US" w:eastAsia="zh-CN"/>
        </w:rPr>
        <w:t>6</w:t>
      </w:r>
    </w:p>
    <w:p>
      <w:pPr>
        <w:pStyle w:val="22"/>
        <w:snapToGrid w:val="0"/>
        <w:spacing w:afterLines="50" w:line="240" w:lineRule="auto"/>
        <w:rPr>
          <w:sz w:val="20"/>
        </w:rPr>
      </w:pPr>
      <w:r>
        <w:rPr>
          <w:sz w:val="20"/>
        </w:rPr>
        <w:t>Document for:  Discussion and Decision</w:t>
      </w:r>
    </w:p>
    <w:bookmarkEnd w:id="0"/>
    <w:bookmarkEnd w:id="1"/>
    <w:p>
      <w:pPr>
        <w:pStyle w:val="2"/>
        <w:numPr>
          <w:ilvl w:val="0"/>
          <w:numId w:val="3"/>
        </w:numPr>
        <w:pBdr>
          <w:top w:val="single" w:color="auto" w:sz="12" w:space="2"/>
        </w:pBdr>
        <w:snapToGrid w:val="0"/>
        <w:spacing w:beforeLines="0" w:after="180" w:afterLines="50"/>
        <w:rPr>
          <w:rFonts w:ascii="Times New Roman" w:hAnsi="Times New Roman"/>
        </w:rPr>
      </w:pPr>
      <w:r>
        <w:rPr>
          <w:rFonts w:ascii="Times New Roman" w:hAnsi="Times New Roman"/>
        </w:rPr>
        <w:t>Introduction</w:t>
      </w:r>
    </w:p>
    <w:p>
      <w:pPr>
        <w:snapToGrid w:val="0"/>
        <w:spacing w:after="120" w:line="240" w:lineRule="auto"/>
        <w:rPr>
          <w:rFonts w:eastAsia="宋体"/>
          <w:lang w:val="en-US" w:eastAsia="zh-CN"/>
        </w:rPr>
      </w:pPr>
      <w:r>
        <w:rPr>
          <w:rFonts w:eastAsia="宋体"/>
          <w:lang w:val="en-US" w:eastAsia="zh-CN"/>
        </w:rPr>
        <w:t>In the previous RAN1 meetings, the following agreements on enhanced UL configured grant transmissions were reached in [1][2][3].</w:t>
      </w:r>
    </w:p>
    <w:p>
      <w:pPr>
        <w:spacing w:after="0" w:line="240" w:lineRule="auto"/>
      </w:pPr>
      <w:r>
        <w:rPr>
          <w:highlight w:val="green"/>
        </w:rPr>
        <w:t>Agreements</w:t>
      </w:r>
      <w:r>
        <w:t>:</w:t>
      </w:r>
    </w:p>
    <w:p>
      <w:pPr>
        <w:pStyle w:val="17"/>
        <w:numPr>
          <w:ilvl w:val="0"/>
          <w:numId w:val="4"/>
        </w:numPr>
        <w:snapToGrid w:val="0"/>
        <w:spacing w:after="0" w:line="240" w:lineRule="auto"/>
        <w:rPr>
          <w:rFonts w:eastAsia="Yu Mincho"/>
          <w:lang w:eastAsia="ja-JP"/>
        </w:rPr>
      </w:pPr>
      <w:r>
        <w:rPr>
          <w:rFonts w:eastAsia="Yu Mincho"/>
          <w:lang w:eastAsia="ja-JP"/>
        </w:rPr>
        <w:t>Support separate RRC parameters for different configured grant configurations (for both type 1 and type 2 configured grants) for a given BWP of a serving cell.</w:t>
      </w:r>
    </w:p>
    <w:p>
      <w:pPr>
        <w:pStyle w:val="17"/>
        <w:numPr>
          <w:ilvl w:val="1"/>
          <w:numId w:val="4"/>
        </w:numPr>
        <w:snapToGrid w:val="0"/>
        <w:spacing w:after="0" w:line="240" w:lineRule="auto"/>
        <w:ind w:left="1434" w:hanging="357"/>
        <w:rPr>
          <w:rFonts w:eastAsia="Yu Mincho"/>
          <w:lang w:eastAsia="ja-JP"/>
        </w:rPr>
      </w:pPr>
      <w:r>
        <w:rPr>
          <w:lang w:eastAsia="ja-JP"/>
        </w:rPr>
        <w:t xml:space="preserve">FFS whether or not some parameters can be common among different configured grant configurations </w:t>
      </w:r>
    </w:p>
    <w:p>
      <w:pPr>
        <w:snapToGrid w:val="0"/>
        <w:spacing w:after="0" w:line="240" w:lineRule="auto"/>
      </w:pPr>
      <w:r>
        <w:rPr>
          <w:highlight w:val="green"/>
        </w:rPr>
        <w:t>Agreements</w:t>
      </w:r>
      <w:r>
        <w:t>:</w:t>
      </w:r>
    </w:p>
    <w:p>
      <w:pPr>
        <w:pStyle w:val="17"/>
        <w:numPr>
          <w:ilvl w:val="0"/>
          <w:numId w:val="5"/>
        </w:numPr>
        <w:snapToGrid w:val="0"/>
        <w:spacing w:after="0" w:line="240" w:lineRule="auto"/>
        <w:ind w:hanging="357"/>
        <w:rPr>
          <w:rFonts w:eastAsia="Yu Mincho"/>
          <w:lang w:eastAsia="ja-JP"/>
        </w:rPr>
      </w:pPr>
      <w:r>
        <w:rPr>
          <w:rFonts w:eastAsia="Yu Mincho"/>
          <w:lang w:eastAsia="ja-JP"/>
        </w:rPr>
        <w:t>Support separate activation for different configured grant Type 2 configurations for a given BWP of a serving cell.</w:t>
      </w:r>
    </w:p>
    <w:p>
      <w:pPr>
        <w:pStyle w:val="17"/>
        <w:numPr>
          <w:ilvl w:val="1"/>
          <w:numId w:val="5"/>
        </w:numPr>
        <w:snapToGrid w:val="0"/>
        <w:spacing w:after="0" w:line="240" w:lineRule="auto"/>
        <w:ind w:hanging="357"/>
        <w:rPr>
          <w:rFonts w:eastAsia="Yu Mincho"/>
          <w:lang w:eastAsia="ja-JP"/>
        </w:rPr>
      </w:pPr>
      <w:r>
        <w:rPr>
          <w:rFonts w:eastAsia="Yu Mincho"/>
          <w:lang w:eastAsia="ja-JP"/>
        </w:rPr>
        <w:t>FFS whether or not to support joint activation in a DCI for two or more configured grant Type 2 configurations</w:t>
      </w:r>
    </w:p>
    <w:p>
      <w:pPr>
        <w:pStyle w:val="17"/>
        <w:numPr>
          <w:ilvl w:val="0"/>
          <w:numId w:val="5"/>
        </w:numPr>
        <w:snapToGrid w:val="0"/>
        <w:spacing w:after="0" w:line="240" w:lineRule="auto"/>
        <w:ind w:hanging="357"/>
        <w:rPr>
          <w:rFonts w:eastAsia="Yu Mincho"/>
          <w:lang w:eastAsia="ja-JP"/>
        </w:rPr>
      </w:pPr>
      <w:r>
        <w:rPr>
          <w:rFonts w:eastAsia="Yu Mincho"/>
          <w:lang w:eastAsia="ja-JP"/>
        </w:rPr>
        <w:t>Support separate release for different configured grant Type 2 configurations for a given BWP of a serving cell.</w:t>
      </w:r>
    </w:p>
    <w:p>
      <w:pPr>
        <w:pStyle w:val="17"/>
        <w:numPr>
          <w:ilvl w:val="1"/>
          <w:numId w:val="5"/>
        </w:numPr>
        <w:snapToGrid w:val="0"/>
        <w:spacing w:after="0" w:line="240" w:lineRule="auto"/>
        <w:ind w:hanging="357"/>
        <w:rPr>
          <w:rFonts w:eastAsia="Yu Mincho"/>
          <w:lang w:eastAsia="ja-JP"/>
        </w:rPr>
      </w:pPr>
      <w:r>
        <w:rPr>
          <w:rFonts w:eastAsia="Yu Mincho"/>
          <w:lang w:eastAsia="ja-JP"/>
        </w:rPr>
        <w:t xml:space="preserve">FFS whether or not to support joint release in a DCI for two or more configured grant Type 2 configurations </w:t>
      </w:r>
    </w:p>
    <w:p>
      <w:pPr>
        <w:snapToGrid w:val="0"/>
        <w:spacing w:after="0" w:line="240" w:lineRule="auto"/>
        <w:rPr>
          <w:highlight w:val="green"/>
        </w:rPr>
      </w:pPr>
      <w:r>
        <w:rPr>
          <w:highlight w:val="green"/>
        </w:rPr>
        <w:t>Agreements</w:t>
      </w:r>
      <w:r>
        <w:t>:</w:t>
      </w:r>
    </w:p>
    <w:p>
      <w:pPr>
        <w:pStyle w:val="17"/>
        <w:numPr>
          <w:ilvl w:val="0"/>
          <w:numId w:val="5"/>
        </w:numPr>
        <w:snapToGrid w:val="0"/>
        <w:spacing w:after="0" w:line="240" w:lineRule="auto"/>
        <w:ind w:hanging="357"/>
        <w:rPr>
          <w:rFonts w:eastAsia="Yu Mincho"/>
          <w:szCs w:val="21"/>
          <w:lang w:eastAsia="ja-JP"/>
        </w:rPr>
      </w:pPr>
      <w:r>
        <w:rPr>
          <w:rFonts w:eastAsia="Yu Mincho"/>
          <w:szCs w:val="21"/>
          <w:lang w:eastAsia="ja-JP"/>
        </w:rPr>
        <w:t>For the maximum number of UL CG configurations per BWP of a serving cell:</w:t>
      </w:r>
    </w:p>
    <w:p>
      <w:pPr>
        <w:pStyle w:val="17"/>
        <w:numPr>
          <w:ilvl w:val="1"/>
          <w:numId w:val="5"/>
        </w:numPr>
        <w:snapToGrid w:val="0"/>
        <w:spacing w:afterLines="50" w:line="240" w:lineRule="auto"/>
        <w:ind w:hanging="357"/>
        <w:rPr>
          <w:rFonts w:eastAsia="Yu Mincho"/>
          <w:lang w:eastAsia="ja-JP"/>
        </w:rPr>
      </w:pPr>
      <w:r>
        <w:rPr>
          <w:rFonts w:eastAsia="Yu Mincho"/>
          <w:lang w:eastAsia="ja-JP"/>
        </w:rPr>
        <w:t>12</w:t>
      </w:r>
    </w:p>
    <w:p>
      <w:pPr>
        <w:snapToGrid w:val="0"/>
        <w:spacing w:after="0" w:line="240" w:lineRule="auto"/>
        <w:rPr>
          <w:highlight w:val="green"/>
        </w:rPr>
      </w:pPr>
      <w:r>
        <w:rPr>
          <w:highlight w:val="green"/>
        </w:rPr>
        <w:t>Agreements:</w:t>
      </w:r>
    </w:p>
    <w:p>
      <w:pPr>
        <w:pStyle w:val="17"/>
        <w:numPr>
          <w:ilvl w:val="0"/>
          <w:numId w:val="5"/>
        </w:numPr>
        <w:snapToGrid w:val="0"/>
        <w:spacing w:after="0" w:line="240" w:lineRule="auto"/>
        <w:ind w:hanging="357"/>
        <w:rPr>
          <w:rFonts w:eastAsia="Yu Mincho"/>
          <w:szCs w:val="21"/>
          <w:lang w:eastAsia="ja-JP"/>
        </w:rPr>
      </w:pPr>
      <w:r>
        <w:rPr>
          <w:rFonts w:eastAsia="Yu Mincho"/>
          <w:szCs w:val="21"/>
          <w:lang w:eastAsia="ja-JP"/>
        </w:rPr>
        <w:t xml:space="preserve">Regarding Q1 in the LS in </w:t>
      </w:r>
      <w:r>
        <w:fldChar w:fldCharType="begin"/>
      </w:r>
      <w:r>
        <w:instrText xml:space="preserve"> HYPERLINK "../R1-1905940.zip" </w:instrText>
      </w:r>
      <w:r>
        <w:fldChar w:fldCharType="separate"/>
      </w:r>
      <w:r>
        <w:rPr>
          <w:rFonts w:eastAsia="Yu Mincho"/>
          <w:szCs w:val="21"/>
          <w:lang w:eastAsia="ja-JP"/>
        </w:rPr>
        <w:t>R1-1905940</w:t>
      </w:r>
      <w:r>
        <w:rPr>
          <w:rFonts w:eastAsia="Yu Mincho"/>
          <w:szCs w:val="21"/>
          <w:lang w:eastAsia="ja-JP"/>
        </w:rPr>
        <w:fldChar w:fldCharType="end"/>
      </w:r>
      <w:r>
        <w:rPr>
          <w:rFonts w:eastAsia="Yu Mincho"/>
          <w:szCs w:val="21"/>
          <w:lang w:eastAsia="ja-JP"/>
        </w:rPr>
        <w:t>:</w:t>
      </w:r>
    </w:p>
    <w:p>
      <w:pPr>
        <w:pStyle w:val="17"/>
        <w:numPr>
          <w:ilvl w:val="1"/>
          <w:numId w:val="5"/>
        </w:numPr>
        <w:snapToGrid w:val="0"/>
        <w:spacing w:afterLines="50" w:line="240" w:lineRule="auto"/>
        <w:ind w:hanging="357"/>
        <w:rPr>
          <w:rFonts w:eastAsia="Yu Mincho"/>
          <w:lang w:eastAsia="ja-JP"/>
        </w:rPr>
      </w:pPr>
      <w:r>
        <w:rPr>
          <w:rFonts w:eastAsia="Yu Mincho"/>
          <w:lang w:eastAsia="ja-JP"/>
        </w:rPr>
        <w:t>Although RAN1 has not completely analysed the potential impact of supporting up to 16 SPS configurations for a given BWP of a serving cell, RAN1 has the understanding that 8 SPS configurations for a given BWP of a serving cell is sufficient in Rel-16</w:t>
      </w:r>
    </w:p>
    <w:p>
      <w:pPr>
        <w:snapToGrid w:val="0"/>
        <w:spacing w:after="0" w:line="240" w:lineRule="auto"/>
        <w:rPr>
          <w:highlight w:val="green"/>
        </w:rPr>
      </w:pPr>
      <w:r>
        <w:rPr>
          <w:highlight w:val="green"/>
        </w:rPr>
        <w:t>Agreements:</w:t>
      </w:r>
    </w:p>
    <w:p>
      <w:pPr>
        <w:pStyle w:val="17"/>
        <w:numPr>
          <w:ilvl w:val="0"/>
          <w:numId w:val="5"/>
        </w:numPr>
        <w:snapToGrid w:val="0"/>
        <w:spacing w:after="0" w:line="240" w:lineRule="auto"/>
        <w:ind w:hanging="357"/>
        <w:rPr>
          <w:rFonts w:eastAsia="Yu Mincho"/>
          <w:szCs w:val="21"/>
          <w:lang w:eastAsia="ja-JP"/>
        </w:rPr>
      </w:pPr>
      <w:r>
        <w:rPr>
          <w:rFonts w:eastAsia="Yu Mincho"/>
          <w:szCs w:val="21"/>
          <w:lang w:eastAsia="ja-JP"/>
        </w:rPr>
        <w:t xml:space="preserve">Support joint release in a DCI for two or more configured grant Type 2 configurations for a given BWP of a serving cell if the bit-length for indication which configurations released is no more than 4 bits and DCI size is not impacted by adopting joint release. </w:t>
      </w:r>
    </w:p>
    <w:p>
      <w:pPr>
        <w:pStyle w:val="17"/>
        <w:numPr>
          <w:ilvl w:val="1"/>
          <w:numId w:val="5"/>
        </w:numPr>
        <w:snapToGrid w:val="0"/>
        <w:spacing w:afterLines="50" w:line="240" w:lineRule="auto"/>
        <w:ind w:hanging="357"/>
        <w:rPr>
          <w:rFonts w:eastAsia="Yu Mincho"/>
          <w:lang w:eastAsia="ja-JP"/>
        </w:rPr>
      </w:pPr>
      <w:r>
        <w:rPr>
          <w:rFonts w:eastAsia="Yu Mincho"/>
          <w:lang w:eastAsia="ja-JP"/>
        </w:rPr>
        <w:t>FFS details.</w:t>
      </w:r>
    </w:p>
    <w:p>
      <w:pPr>
        <w:snapToGrid w:val="0"/>
        <w:spacing w:after="0"/>
        <w:rPr>
          <w:b/>
          <w:bCs/>
          <w:iCs/>
          <w:lang w:eastAsia="zh-CN"/>
        </w:rPr>
      </w:pPr>
      <w:r>
        <w:rPr>
          <w:iCs/>
          <w:highlight w:val="green"/>
          <w:lang w:eastAsia="zh-CN"/>
        </w:rPr>
        <w:t>Agreements</w:t>
      </w:r>
      <w:r>
        <w:rPr>
          <w:b/>
          <w:bCs/>
          <w:iCs/>
          <w:lang w:eastAsia="zh-CN"/>
        </w:rPr>
        <w:t>:</w:t>
      </w:r>
    </w:p>
    <w:p>
      <w:pPr>
        <w:pStyle w:val="109"/>
        <w:numPr>
          <w:ilvl w:val="0"/>
          <w:numId w:val="6"/>
        </w:numPr>
        <w:spacing w:line="240" w:lineRule="auto"/>
        <w:ind w:firstLineChars="0"/>
        <w:contextualSpacing/>
        <w:jc w:val="left"/>
      </w:pPr>
      <w:r>
        <w:t>M&lt;=4 bits indication in the Release DCI is used for indicating which CG configuration(s) is/are released, where the association between each state indicated by the indication and the CG configuration(s) is</w:t>
      </w:r>
    </w:p>
    <w:p>
      <w:pPr>
        <w:pStyle w:val="109"/>
        <w:numPr>
          <w:ilvl w:val="1"/>
          <w:numId w:val="6"/>
        </w:numPr>
        <w:spacing w:line="240" w:lineRule="auto"/>
        <w:ind w:firstLineChars="0"/>
        <w:contextualSpacing/>
        <w:jc w:val="left"/>
      </w:pPr>
      <w:r>
        <w:t>Up to 2^M states are higher layer configurable, where each of the state can be mapped to a single or multiple CG configurations to be released</w:t>
      </w:r>
    </w:p>
    <w:p>
      <w:pPr>
        <w:pStyle w:val="109"/>
        <w:numPr>
          <w:ilvl w:val="1"/>
          <w:numId w:val="6"/>
        </w:numPr>
        <w:spacing w:line="240" w:lineRule="auto"/>
        <w:ind w:firstLineChars="0"/>
        <w:contextualSpacing/>
        <w:jc w:val="left"/>
      </w:pPr>
      <w:r>
        <w:t>In case of no higher layer configured state(s), separate release is used where the release corresponds to the CG configuration index indicated by the indication</w:t>
      </w:r>
    </w:p>
    <w:p>
      <w:pPr>
        <w:snapToGrid w:val="0"/>
        <w:spacing w:after="0"/>
        <w:rPr>
          <w:b/>
          <w:bCs/>
          <w:iCs/>
          <w:lang w:eastAsia="zh-CN"/>
        </w:rPr>
      </w:pPr>
      <w:r>
        <w:rPr>
          <w:b/>
          <w:bCs/>
          <w:iCs/>
          <w:lang w:eastAsia="zh-CN"/>
        </w:rPr>
        <w:t>Conclusion:</w:t>
      </w:r>
    </w:p>
    <w:p>
      <w:pPr>
        <w:numPr>
          <w:ilvl w:val="0"/>
          <w:numId w:val="7"/>
        </w:numPr>
        <w:overflowPunct/>
        <w:autoSpaceDE/>
        <w:autoSpaceDN/>
        <w:adjustRightInd/>
        <w:spacing w:after="0" w:line="240" w:lineRule="auto"/>
        <w:jc w:val="left"/>
        <w:textAlignment w:val="auto"/>
        <w:rPr>
          <w:iCs/>
          <w:lang w:eastAsia="zh-CN"/>
        </w:rPr>
      </w:pPr>
      <w:r>
        <w:rPr>
          <w:iCs/>
          <w:lang w:eastAsia="zh-CN"/>
        </w:rPr>
        <w:t>No support of joint activation in a DCI for two or more configured grant Type 2 configurations in Rel-16</w:t>
      </w:r>
    </w:p>
    <w:p>
      <w:pPr>
        <w:snapToGrid w:val="0"/>
        <w:spacing w:after="0"/>
        <w:rPr>
          <w:iCs/>
          <w:highlight w:val="darkYellow"/>
          <w:lang w:eastAsia="zh-CN"/>
        </w:rPr>
      </w:pPr>
      <w:r>
        <w:rPr>
          <w:iCs/>
          <w:highlight w:val="darkYellow"/>
          <w:lang w:eastAsia="zh-CN"/>
        </w:rPr>
        <w:t>Working assumption:</w:t>
      </w:r>
    </w:p>
    <w:p>
      <w:pPr>
        <w:pStyle w:val="109"/>
        <w:numPr>
          <w:ilvl w:val="0"/>
          <w:numId w:val="6"/>
        </w:numPr>
        <w:spacing w:line="240" w:lineRule="auto"/>
        <w:ind w:firstLineChars="0"/>
        <w:contextualSpacing/>
        <w:jc w:val="left"/>
      </w:pPr>
      <w:bookmarkStart w:id="2" w:name="OLE_LINK16"/>
      <w:r>
        <w:t>For activation and release of UL CG, same field(s) is/are used for a DCI format</w:t>
      </w:r>
      <w:bookmarkEnd w:id="2"/>
    </w:p>
    <w:p>
      <w:pPr>
        <w:pStyle w:val="17"/>
        <w:snapToGrid w:val="0"/>
        <w:spacing w:before="180" w:beforeLines="50" w:afterLines="50" w:line="240" w:lineRule="auto"/>
        <w:rPr>
          <w:rFonts w:eastAsia="宋体"/>
          <w:lang w:val="en-US" w:eastAsia="zh-CN"/>
        </w:rPr>
      </w:pPr>
      <w:r>
        <w:rPr>
          <w:rFonts w:eastAsia="宋体"/>
          <w:lang w:val="en-US" w:eastAsia="zh-CN"/>
        </w:rPr>
        <w:t>In this contribution, we mainly discuss details of multiple active configurations configured in a BWP, including the ensuring delay and reliability for CGs transmission, high layers parameters configuration, and which fields are used for a DCI format for activation/deactivation DCIs for Type 2 configured grant.</w:t>
      </w:r>
    </w:p>
    <w:p>
      <w:pPr>
        <w:pStyle w:val="2"/>
        <w:numPr>
          <w:ilvl w:val="0"/>
          <w:numId w:val="3"/>
        </w:numPr>
        <w:pBdr>
          <w:top w:val="single" w:color="auto" w:sz="12" w:space="2"/>
        </w:pBdr>
        <w:snapToGrid w:val="0"/>
        <w:spacing w:beforeLines="0" w:after="180" w:afterLines="50"/>
        <w:rPr>
          <w:rFonts w:ascii="Times New Roman" w:hAnsi="Times New Roman"/>
          <w:lang w:val="en-US"/>
        </w:rPr>
      </w:pPr>
      <w:r>
        <w:rPr>
          <w:rFonts w:ascii="Times New Roman" w:hAnsi="Times New Roman"/>
          <w:lang w:val="en-US"/>
        </w:rPr>
        <w:t>Solutions to reduce the transmission alignment delay and ensure reliability</w:t>
      </w:r>
    </w:p>
    <w:p>
      <w:pPr>
        <w:snapToGrid w:val="0"/>
        <w:spacing w:before="180" w:beforeLines="50" w:afterLines="50" w:line="240" w:lineRule="auto"/>
        <w:rPr>
          <w:rFonts w:eastAsia="宋体"/>
          <w:lang w:val="en-US" w:eastAsia="zh-CN"/>
        </w:rPr>
      </w:pPr>
      <w:r>
        <w:rPr>
          <w:rFonts w:eastAsia="宋体"/>
          <w:lang w:val="en-US" w:eastAsia="zh-CN"/>
        </w:rPr>
        <w:t>Solutions to decrease the transmission alignment delay and ensure reliability have been discussing for several meetings. There are three different options now</w:t>
      </w:r>
      <w:r>
        <w:rPr>
          <w:rFonts w:hint="eastAsia" w:eastAsia="宋体"/>
          <w:lang w:val="en-US" w:eastAsia="zh-CN"/>
        </w:rPr>
        <w:t xml:space="preserve"> as summarized in [4]</w:t>
      </w:r>
      <w:r>
        <w:rPr>
          <w:rFonts w:eastAsia="宋体"/>
          <w:lang w:val="en-US" w:eastAsia="zh-CN"/>
        </w:rPr>
        <w:t>.</w:t>
      </w:r>
    </w:p>
    <w:p>
      <w:pPr>
        <w:pStyle w:val="109"/>
        <w:widowControl w:val="0"/>
        <w:numPr>
          <w:ilvl w:val="0"/>
          <w:numId w:val="8"/>
        </w:numPr>
        <w:overflowPunct/>
        <w:autoSpaceDE/>
        <w:autoSpaceDN/>
        <w:adjustRightInd/>
        <w:snapToGrid w:val="0"/>
        <w:spacing w:afterLines="50" w:line="240" w:lineRule="auto"/>
        <w:ind w:firstLineChars="0"/>
        <w:textAlignment w:val="auto"/>
      </w:pPr>
      <w:r>
        <w:rPr>
          <w:lang w:val="en-US"/>
        </w:rPr>
        <w:t>Option</w:t>
      </w:r>
      <w:r>
        <w:t xml:space="preserve"> 1: Single CG configuration can have multiple shifted starts for the initial transmission and repetitions are not allowed to cross a boundary of periodicity P.</w:t>
      </w:r>
    </w:p>
    <w:p>
      <w:pPr>
        <w:pStyle w:val="109"/>
        <w:widowControl w:val="0"/>
        <w:numPr>
          <w:ilvl w:val="0"/>
          <w:numId w:val="8"/>
        </w:numPr>
        <w:overflowPunct/>
        <w:autoSpaceDE/>
        <w:autoSpaceDN/>
        <w:adjustRightInd/>
        <w:snapToGrid w:val="0"/>
        <w:spacing w:afterLines="50" w:line="240" w:lineRule="auto"/>
        <w:ind w:firstLineChars="0"/>
        <w:textAlignment w:val="auto"/>
      </w:pPr>
      <w:r>
        <w:t xml:space="preserve">Option2: Single CG configuration can have multiple </w:t>
      </w:r>
      <w:bookmarkStart w:id="3" w:name="OLE_LINK15"/>
      <w:bookmarkStart w:id="4" w:name="OLE_LINK14"/>
      <w:r>
        <w:t>shifted starts for the initial transmission and repetitions are allowed to cross a boundary of periodicity P</w:t>
      </w:r>
      <w:bookmarkEnd w:id="3"/>
      <w:bookmarkEnd w:id="4"/>
      <w:r>
        <w:t>.</w:t>
      </w:r>
    </w:p>
    <w:p>
      <w:pPr>
        <w:pStyle w:val="109"/>
        <w:widowControl w:val="0"/>
        <w:numPr>
          <w:ilvl w:val="0"/>
          <w:numId w:val="8"/>
        </w:numPr>
        <w:overflowPunct/>
        <w:autoSpaceDE/>
        <w:autoSpaceDN/>
        <w:adjustRightInd/>
        <w:snapToGrid w:val="0"/>
        <w:spacing w:afterLines="50" w:line="240" w:lineRule="auto"/>
        <w:ind w:firstLineChars="0"/>
        <w:textAlignment w:val="auto"/>
      </w:pPr>
      <w:r>
        <w:t>Option3: Multiple active CG configurations are used and repetitions are not allowed to cross a boundary of periodicity P.</w:t>
      </w:r>
    </w:p>
    <w:p>
      <w:pPr>
        <w:snapToGrid w:val="0"/>
        <w:spacing w:before="180" w:beforeLines="50" w:afterLines="50" w:line="240" w:lineRule="auto"/>
        <w:rPr>
          <w:rFonts w:eastAsia="宋体"/>
          <w:lang w:eastAsia="zh-CN"/>
        </w:rPr>
      </w:pPr>
      <w:r>
        <w:rPr>
          <w:rFonts w:eastAsia="宋体"/>
          <w:lang w:eastAsia="zh-CN"/>
        </w:rPr>
        <w:t xml:space="preserve">For Option1, </w:t>
      </w:r>
      <w:r>
        <w:rPr>
          <w:rFonts w:hint="eastAsia" w:eastAsia="宋体"/>
          <w:lang w:val="en-US" w:eastAsia="zh-CN"/>
        </w:rPr>
        <w:t xml:space="preserve">due to the nature of not across periodicity boundary, </w:t>
      </w:r>
      <w:r>
        <w:rPr>
          <w:rFonts w:eastAsia="宋体"/>
          <w:lang w:eastAsia="zh-CN"/>
        </w:rPr>
        <w:t xml:space="preserve">it cannot decrease the alignment delay </w:t>
      </w:r>
      <w:r>
        <w:rPr>
          <w:rFonts w:hint="eastAsia" w:eastAsia="宋体"/>
          <w:lang w:val="en-US" w:eastAsia="zh-CN"/>
        </w:rPr>
        <w:t>if the traffic arrives during</w:t>
      </w:r>
      <w:r>
        <w:rPr>
          <w:rFonts w:eastAsia="宋体"/>
          <w:lang w:eastAsia="zh-CN"/>
        </w:rPr>
        <w:t xml:space="preserve"> the last shifted transmission occasion within the periodicity P</w:t>
      </w:r>
      <w:r>
        <w:rPr>
          <w:rFonts w:hint="eastAsia" w:eastAsia="宋体"/>
          <w:lang w:val="en-US" w:eastAsia="zh-CN"/>
        </w:rPr>
        <w:t xml:space="preserve">. In such case, it has to delay to the next periodicity. Thus, </w:t>
      </w:r>
      <w:r>
        <w:rPr>
          <w:rFonts w:eastAsia="宋体"/>
          <w:lang w:eastAsia="zh-CN"/>
        </w:rPr>
        <w:t>this solution is not prefer</w:t>
      </w:r>
      <w:r>
        <w:rPr>
          <w:rFonts w:hint="eastAsia" w:eastAsia="宋体"/>
          <w:lang w:val="en-US" w:eastAsia="zh-CN"/>
        </w:rPr>
        <w:t>red</w:t>
      </w:r>
      <w:r>
        <w:rPr>
          <w:rFonts w:eastAsia="宋体"/>
          <w:lang w:eastAsia="zh-CN"/>
        </w:rPr>
        <w:t xml:space="preserve">. </w:t>
      </w:r>
    </w:p>
    <w:p>
      <w:pPr>
        <w:snapToGrid w:val="0"/>
        <w:spacing w:before="180" w:beforeLines="50" w:afterLines="50" w:line="240" w:lineRule="auto"/>
        <w:rPr>
          <w:rFonts w:eastAsia="宋体"/>
          <w:lang w:eastAsia="zh-CN"/>
        </w:rPr>
      </w:pPr>
      <w:r>
        <w:rPr>
          <w:rFonts w:eastAsia="宋体"/>
          <w:lang w:eastAsia="zh-CN"/>
        </w:rPr>
        <w:t xml:space="preserve">For </w:t>
      </w:r>
      <w:r>
        <w:rPr>
          <w:rFonts w:hint="eastAsia" w:eastAsia="宋体"/>
          <w:lang w:val="en-US" w:eastAsia="zh-CN"/>
        </w:rPr>
        <w:t>O</w:t>
      </w:r>
      <w:r>
        <w:rPr>
          <w:rFonts w:eastAsia="宋体"/>
          <w:lang w:eastAsia="zh-CN"/>
        </w:rPr>
        <w:t>ption2, some companies argued that enhancement</w:t>
      </w:r>
      <w:r>
        <w:rPr>
          <w:rFonts w:eastAsia="宋体"/>
          <w:lang w:val="en-US" w:eastAsia="zh-CN"/>
        </w:rPr>
        <w:t>s</w:t>
      </w:r>
      <w:r>
        <w:rPr>
          <w:rFonts w:eastAsia="宋体"/>
          <w:lang w:eastAsia="zh-CN"/>
        </w:rPr>
        <w:t xml:space="preserve"> </w:t>
      </w:r>
      <w:r>
        <w:rPr>
          <w:rFonts w:eastAsia="宋体"/>
          <w:lang w:val="en-US" w:eastAsia="zh-CN"/>
        </w:rPr>
        <w:t xml:space="preserve">based on </w:t>
      </w:r>
      <w:r>
        <w:rPr>
          <w:rFonts w:eastAsia="宋体"/>
          <w:lang w:eastAsia="zh-CN"/>
        </w:rPr>
        <w:t xml:space="preserve">a single </w:t>
      </w:r>
      <w:r>
        <w:t xml:space="preserve">CG </w:t>
      </w:r>
      <w:r>
        <w:rPr>
          <w:rFonts w:eastAsia="宋体"/>
          <w:lang w:eastAsia="zh-CN"/>
        </w:rPr>
        <w:t>configuration was more suitable for enhancing reliability and latency than multiple configured grant configurations mechanism. The main arguments include:</w:t>
      </w:r>
    </w:p>
    <w:p>
      <w:pPr>
        <w:pStyle w:val="109"/>
        <w:widowControl w:val="0"/>
        <w:numPr>
          <w:ilvl w:val="1"/>
          <w:numId w:val="9"/>
        </w:numPr>
        <w:overflowPunct/>
        <w:autoSpaceDE/>
        <w:autoSpaceDN/>
        <w:adjustRightInd/>
        <w:snapToGrid w:val="0"/>
        <w:spacing w:afterLines="50" w:line="240" w:lineRule="auto"/>
        <w:ind w:firstLineChars="0"/>
        <w:textAlignment w:val="auto"/>
      </w:pPr>
      <w:r>
        <w:t xml:space="preserve">Efficient resource utilization compared to multiple active CG configurations. The same frequency-domain resource and less DMRS resource </w:t>
      </w:r>
      <w:r>
        <w:rPr>
          <w:rFonts w:eastAsia="宋体"/>
          <w:lang w:val="en-US" w:eastAsia="zh-CN"/>
        </w:rPr>
        <w:t>are</w:t>
      </w:r>
      <w:r>
        <w:t xml:space="preserve"> required for a single CG configuration while more resources (frequency and/or DMRS) need to be reserved for multiple CG configurations. </w:t>
      </w:r>
    </w:p>
    <w:p>
      <w:pPr>
        <w:pStyle w:val="109"/>
        <w:widowControl w:val="0"/>
        <w:numPr>
          <w:ilvl w:val="1"/>
          <w:numId w:val="9"/>
        </w:numPr>
        <w:overflowPunct/>
        <w:autoSpaceDE/>
        <w:autoSpaceDN/>
        <w:adjustRightInd/>
        <w:snapToGrid w:val="0"/>
        <w:spacing w:afterLines="50" w:line="240" w:lineRule="auto"/>
        <w:ind w:firstLineChars="0"/>
        <w:textAlignment w:val="auto"/>
      </w:pPr>
      <w:r>
        <w:t>Lower RRC configuration overhead for a single CG configuration compared to (fully independently/separately configured) multiple CG configurations.</w:t>
      </w:r>
    </w:p>
    <w:p>
      <w:pPr>
        <w:pStyle w:val="109"/>
        <w:widowControl w:val="0"/>
        <w:numPr>
          <w:ilvl w:val="1"/>
          <w:numId w:val="9"/>
        </w:numPr>
        <w:overflowPunct/>
        <w:autoSpaceDE/>
        <w:autoSpaceDN/>
        <w:adjustRightInd/>
        <w:snapToGrid w:val="0"/>
        <w:spacing w:afterLines="50" w:line="240" w:lineRule="auto"/>
        <w:ind w:firstLineChars="0"/>
        <w:textAlignment w:val="auto"/>
      </w:pPr>
      <w:r>
        <w:t xml:space="preserve">Lower PHY overhead for Type-2 CG, as a single DCI can be used to activate / release the single CG with multiple different starting points. </w:t>
      </w:r>
    </w:p>
    <w:p>
      <w:pPr>
        <w:pStyle w:val="109"/>
        <w:widowControl w:val="0"/>
        <w:numPr>
          <w:ilvl w:val="1"/>
          <w:numId w:val="9"/>
        </w:numPr>
        <w:overflowPunct/>
        <w:autoSpaceDE/>
        <w:autoSpaceDN/>
        <w:adjustRightInd/>
        <w:snapToGrid w:val="0"/>
        <w:spacing w:afterLines="50" w:line="240" w:lineRule="auto"/>
        <w:ind w:firstLineChars="0"/>
        <w:textAlignment w:val="auto"/>
      </w:pPr>
      <w:r>
        <w:t xml:space="preserve">Simpler UE operation when having the same frequency-domain </w:t>
      </w:r>
      <w:r>
        <w:rPr>
          <w:rFonts w:eastAsia="宋体"/>
          <w:lang w:val="en-US" w:eastAsia="zh-CN"/>
        </w:rPr>
        <w:t xml:space="preserve">resource allocation </w:t>
      </w:r>
      <w:r>
        <w:t xml:space="preserve">for the different starting points, as the UE can basically create the CG PUSCH transmission signal </w:t>
      </w:r>
      <w:r>
        <w:rPr>
          <w:lang w:val="en-US"/>
        </w:rPr>
        <w:t xml:space="preserve">regardless </w:t>
      </w:r>
      <w:r>
        <w:t>of the starting point</w:t>
      </w:r>
      <w:r>
        <w:rPr>
          <w:rFonts w:eastAsia="宋体"/>
          <w:lang w:val="en-US" w:eastAsia="zh-CN"/>
        </w:rPr>
        <w:t>s</w:t>
      </w:r>
      <w:r>
        <w:t xml:space="preserve">. </w:t>
      </w:r>
    </w:p>
    <w:p>
      <w:pPr>
        <w:snapToGrid w:val="0"/>
        <w:spacing w:before="180" w:beforeLines="50" w:afterLines="50" w:line="240" w:lineRule="auto"/>
        <w:rPr>
          <w:rFonts w:hint="default" w:eastAsia="宋体"/>
          <w:lang w:val="en-US" w:eastAsia="zh-CN"/>
        </w:rPr>
      </w:pPr>
      <w:r>
        <w:rPr>
          <w:rFonts w:eastAsia="宋体"/>
          <w:lang w:eastAsia="zh-CN"/>
        </w:rPr>
        <w:t>Actually</w:t>
      </w:r>
      <w:r>
        <w:t>, multiple CG configurations could provid</w:t>
      </w:r>
      <w:r>
        <w:rPr>
          <w:rFonts w:eastAsia="宋体"/>
          <w:lang w:val="en-US" w:eastAsia="zh-CN"/>
        </w:rPr>
        <w:t>e</w:t>
      </w:r>
      <w:r>
        <w:t xml:space="preserve"> more flexibility </w:t>
      </w:r>
      <w:r>
        <w:rPr>
          <w:rFonts w:eastAsia="宋体"/>
          <w:lang w:val="en-US" w:eastAsia="zh-CN"/>
        </w:rPr>
        <w:t>in terms of</w:t>
      </w:r>
      <w:r>
        <w:t xml:space="preserve"> parameter configuration and </w:t>
      </w:r>
      <w:r>
        <w:rPr>
          <w:rFonts w:hint="eastAsia" w:eastAsia="宋体"/>
          <w:lang w:val="en-US" w:eastAsia="zh-CN"/>
        </w:rPr>
        <w:t xml:space="preserve">therefore more resource efficient. For example, it can configure the same frequency resource for all CGs as Option 2 or different frequency resources which provides more chances to avoid collision with other UEs. Note, the unused CG resource anyway can be allocated to other UEs by the network. As for RRC overhead, it can be reduced for Option 3 if </w:t>
      </w:r>
      <w:r>
        <w:rPr>
          <w:rFonts w:eastAsia="宋体"/>
          <w:lang w:val="en-US" w:eastAsia="zh-CN"/>
        </w:rPr>
        <w:t>multiple CG configurations could share some</w:t>
      </w:r>
      <w:r>
        <w:rPr>
          <w:rFonts w:eastAsia="宋体"/>
          <w:lang w:eastAsia="zh-CN"/>
        </w:rPr>
        <w:t xml:space="preserve"> </w:t>
      </w:r>
      <w:r>
        <w:rPr>
          <w:rFonts w:eastAsia="宋体"/>
          <w:lang w:val="en-US" w:eastAsia="zh-CN"/>
        </w:rPr>
        <w:t xml:space="preserve">of the </w:t>
      </w:r>
      <w:r>
        <w:rPr>
          <w:rFonts w:eastAsia="宋体"/>
          <w:lang w:eastAsia="zh-CN"/>
        </w:rPr>
        <w:t>parameters</w:t>
      </w:r>
      <w:r>
        <w:rPr>
          <w:rFonts w:hint="eastAsia" w:eastAsia="宋体"/>
          <w:lang w:val="en-US" w:eastAsia="zh-CN"/>
        </w:rPr>
        <w:t xml:space="preserve"> and can be left to RAN2 for detailed signaling optimization. Joint activation is not introduced for multiple CG configuration since companies think PDCCH overhead is not an issue here. Correspondingly, it cannot be used as an excuse to introduce other functionality. Regarding the last point on UE operation, </w:t>
      </w:r>
      <w:r>
        <w:t xml:space="preserve">having the same frequency-domain </w:t>
      </w:r>
      <w:r>
        <w:rPr>
          <w:rFonts w:eastAsia="宋体"/>
          <w:lang w:val="en-US" w:eastAsia="zh-CN"/>
        </w:rPr>
        <w:t xml:space="preserve">resource allocation </w:t>
      </w:r>
      <w:r>
        <w:t>for the different starting points</w:t>
      </w:r>
      <w:r>
        <w:rPr>
          <w:rFonts w:hint="eastAsia" w:eastAsia="宋体"/>
          <w:lang w:val="en-US" w:eastAsia="zh-CN"/>
        </w:rPr>
        <w:t xml:space="preserve"> will limit the flexibility, and it may even complicate the UE design because it will force UE to support additional functionality on top of multiple CG operation which already been supported. </w:t>
      </w:r>
    </w:p>
    <w:p>
      <w:pPr>
        <w:snapToGrid w:val="0"/>
        <w:spacing w:before="180" w:beforeLines="50" w:afterLines="50" w:line="240" w:lineRule="auto"/>
      </w:pPr>
      <w:r>
        <w:rPr>
          <w:rFonts w:hint="eastAsia" w:eastAsia="宋体"/>
          <w:lang w:val="en-US" w:eastAsia="zh-CN"/>
        </w:rPr>
        <w:t xml:space="preserve">In addition, Option 2 will introduce the </w:t>
      </w:r>
      <w:r>
        <w:t xml:space="preserve">ambiguity of HARQ-ID. </w:t>
      </w:r>
      <w:r>
        <w:rPr>
          <w:rFonts w:hint="eastAsia" w:eastAsia="宋体"/>
          <w:lang w:val="en-US" w:eastAsia="zh-CN"/>
        </w:rPr>
        <w:t>I</w:t>
      </w:r>
      <w:r>
        <w:rPr>
          <w:rFonts w:eastAsia="宋体"/>
          <w:lang w:val="en-US" w:eastAsia="zh-CN"/>
        </w:rPr>
        <w:t>n Rel-15</w:t>
      </w:r>
      <w:r>
        <w:t xml:space="preserve">, HARQ-ID </w:t>
      </w:r>
      <w:r>
        <w:rPr>
          <w:rFonts w:eastAsia="宋体"/>
          <w:lang w:val="en-US" w:eastAsia="zh-CN"/>
        </w:rPr>
        <w:t xml:space="preserve">determination </w:t>
      </w:r>
      <w:r>
        <w:t>is associated to the first transmission occasion within a period</w:t>
      </w:r>
      <w:r>
        <w:rPr>
          <w:rFonts w:eastAsia="宋体"/>
          <w:lang w:val="en-US" w:eastAsia="zh-CN"/>
        </w:rPr>
        <w:t>.</w:t>
      </w:r>
      <w:r>
        <w:t xml:space="preserve"> </w:t>
      </w:r>
      <w:r>
        <w:rPr>
          <w:rFonts w:eastAsia="宋体"/>
          <w:lang w:val="en-US" w:eastAsia="zh-CN"/>
        </w:rPr>
        <w:t>If</w:t>
      </w:r>
      <w:r>
        <w:t xml:space="preserve"> repetitions are allowed to cross a boundary of periodicity P, additional solution is </w:t>
      </w:r>
      <w:r>
        <w:rPr>
          <w:rFonts w:eastAsia="宋体"/>
          <w:lang w:val="en-US" w:eastAsia="zh-CN"/>
        </w:rPr>
        <w:t>needed to</w:t>
      </w:r>
      <w:r>
        <w:t xml:space="preserve"> avoid HARQ-ID ambigu</w:t>
      </w:r>
      <w:r>
        <w:rPr>
          <w:rFonts w:eastAsia="宋体"/>
          <w:lang w:val="en-US" w:eastAsia="zh-CN"/>
        </w:rPr>
        <w:t xml:space="preserve">ity. Then </w:t>
      </w:r>
      <w:r>
        <w:t xml:space="preserve">more </w:t>
      </w:r>
      <w:r>
        <w:rPr>
          <w:rFonts w:eastAsia="宋体"/>
          <w:lang w:eastAsia="zh-CN"/>
        </w:rPr>
        <w:t>standardization</w:t>
      </w:r>
      <w:r>
        <w:t xml:space="preserve"> work </w:t>
      </w:r>
      <w:r>
        <w:rPr>
          <w:rFonts w:eastAsia="宋体"/>
          <w:lang w:val="en-US" w:eastAsia="zh-CN"/>
        </w:rPr>
        <w:t>is</w:t>
      </w:r>
      <w:r>
        <w:t xml:space="preserve"> </w:t>
      </w:r>
      <w:r>
        <w:rPr>
          <w:rFonts w:eastAsia="宋体"/>
          <w:lang w:val="en-US" w:eastAsia="zh-CN"/>
        </w:rPr>
        <w:t>expected</w:t>
      </w:r>
      <w:r>
        <w:t xml:space="preserve">. </w:t>
      </w:r>
    </w:p>
    <w:p>
      <w:pPr>
        <w:snapToGrid w:val="0"/>
        <w:spacing w:before="180" w:beforeLines="50" w:afterLines="50" w:line="240" w:lineRule="auto"/>
      </w:pPr>
      <w:r>
        <w:rPr>
          <w:rFonts w:eastAsia="宋体"/>
          <w:lang w:val="en-US" w:eastAsia="zh-CN"/>
        </w:rPr>
        <w:t xml:space="preserve">More important, </w:t>
      </w:r>
      <w:r>
        <w:rPr>
          <w:rFonts w:eastAsia="宋体"/>
          <w:lang w:eastAsia="zh-CN"/>
        </w:rPr>
        <w:t>enhancement</w:t>
      </w:r>
      <w:r>
        <w:rPr>
          <w:rFonts w:eastAsia="宋体"/>
          <w:lang w:val="en-US" w:eastAsia="zh-CN"/>
        </w:rPr>
        <w:t>s</w:t>
      </w:r>
      <w:r>
        <w:rPr>
          <w:rFonts w:eastAsia="宋体"/>
          <w:lang w:eastAsia="zh-CN"/>
        </w:rPr>
        <w:t xml:space="preserve"> </w:t>
      </w:r>
      <w:r>
        <w:rPr>
          <w:rFonts w:eastAsia="宋体"/>
          <w:lang w:val="en-US" w:eastAsia="zh-CN"/>
        </w:rPr>
        <w:t xml:space="preserve">to </w:t>
      </w:r>
      <w:r>
        <w:rPr>
          <w:rFonts w:eastAsia="宋体"/>
          <w:lang w:eastAsia="zh-CN"/>
        </w:rPr>
        <w:t xml:space="preserve">a single </w:t>
      </w:r>
      <w:r>
        <w:t>CG</w:t>
      </w:r>
      <w:r>
        <w:rPr>
          <w:rFonts w:eastAsia="宋体"/>
          <w:lang w:eastAsia="zh-CN"/>
        </w:rPr>
        <w:t xml:space="preserve"> configuration</w:t>
      </w:r>
      <w:r>
        <w:rPr>
          <w:rFonts w:eastAsia="宋体"/>
          <w:lang w:val="en-US" w:eastAsia="zh-CN"/>
        </w:rPr>
        <w:t xml:space="preserve"> are out of WI scope, and multiple </w:t>
      </w:r>
      <w:r>
        <w:t>CG</w:t>
      </w:r>
      <w:r>
        <w:rPr>
          <w:rFonts w:eastAsia="宋体"/>
          <w:lang w:val="en-US" w:eastAsia="zh-CN"/>
        </w:rPr>
        <w:t xml:space="preserve"> </w:t>
      </w:r>
      <w:r>
        <w:rPr>
          <w:rFonts w:eastAsia="宋体"/>
          <w:lang w:eastAsia="zh-CN"/>
        </w:rPr>
        <w:t>configuration</w:t>
      </w:r>
      <w:r>
        <w:rPr>
          <w:rFonts w:eastAsia="宋体"/>
          <w:lang w:val="en-US" w:eastAsia="zh-CN"/>
        </w:rPr>
        <w:t xml:space="preserve">s seem to be the only way </w:t>
      </w:r>
      <w:r>
        <w:rPr>
          <w:rFonts w:eastAsiaTheme="minorEastAsia"/>
          <w:lang w:eastAsia="zh-CN"/>
        </w:rPr>
        <w:t xml:space="preserve">for enhancing </w:t>
      </w:r>
      <w:r>
        <w:t>reliability and latency.</w:t>
      </w:r>
    </w:p>
    <w:p>
      <w:pPr>
        <w:snapToGrid w:val="0"/>
        <w:spacing w:before="180" w:beforeLines="50" w:afterLines="50" w:line="240" w:lineRule="auto"/>
        <w:rPr>
          <w:i/>
        </w:rPr>
      </w:pPr>
      <w:bookmarkStart w:id="5" w:name="OLE_LINK19"/>
      <w:r>
        <w:rPr>
          <w:b/>
          <w:i/>
        </w:rPr>
        <w:t>Proposal 1</w:t>
      </w:r>
      <w:r>
        <w:rPr>
          <w:i/>
        </w:rPr>
        <w:t xml:space="preserve">: </w:t>
      </w:r>
      <w:r>
        <w:rPr>
          <w:rFonts w:hint="eastAsia" w:eastAsia="宋体"/>
          <w:i/>
          <w:lang w:val="en-US" w:eastAsia="zh-CN"/>
        </w:rPr>
        <w:t>Only support m</w:t>
      </w:r>
      <w:r>
        <w:rPr>
          <w:i/>
          <w:iCs/>
        </w:rPr>
        <w:t>ultiple active CG configurations</w:t>
      </w:r>
      <w:r>
        <w:rPr>
          <w:rFonts w:hint="eastAsia" w:eastAsia="宋体"/>
          <w:i/>
          <w:iCs/>
          <w:lang w:val="en-US" w:eastAsia="zh-CN"/>
        </w:rPr>
        <w:t xml:space="preserve"> for r</w:t>
      </w:r>
      <w:r>
        <w:rPr>
          <w:rFonts w:eastAsiaTheme="minorEastAsia"/>
          <w:i/>
          <w:iCs/>
          <w:sz w:val="20"/>
          <w:szCs w:val="20"/>
          <w:lang w:eastAsia="zh-CN"/>
        </w:rPr>
        <w:t>educing the transmission alignment delay and ensuring the reliability</w:t>
      </w:r>
      <w:r>
        <w:rPr>
          <w:i/>
        </w:rPr>
        <w:t xml:space="preserve">. </w:t>
      </w:r>
    </w:p>
    <w:bookmarkEnd w:id="5"/>
    <w:p>
      <w:pPr>
        <w:pStyle w:val="2"/>
        <w:numPr>
          <w:ilvl w:val="0"/>
          <w:numId w:val="3"/>
        </w:numPr>
        <w:pBdr>
          <w:top w:val="single" w:color="auto" w:sz="12" w:space="2"/>
        </w:pBdr>
        <w:snapToGrid w:val="0"/>
        <w:spacing w:beforeLines="0" w:after="180" w:afterLines="50"/>
        <w:rPr>
          <w:rFonts w:ascii="Times New Roman" w:hAnsi="Times New Roman"/>
          <w:lang w:val="en-US"/>
        </w:rPr>
      </w:pPr>
      <w:bookmarkStart w:id="6" w:name="OLE_LINK13"/>
      <w:bookmarkStart w:id="7" w:name="OLE_LINK12"/>
      <w:r>
        <w:rPr>
          <w:rFonts w:ascii="Times New Roman" w:hAnsi="Times New Roman"/>
          <w:lang w:val="en-US"/>
        </w:rPr>
        <w:t>High layers parameters configuration</w:t>
      </w:r>
    </w:p>
    <w:bookmarkEnd w:id="6"/>
    <w:bookmarkEnd w:id="7"/>
    <w:p>
      <w:pPr>
        <w:snapToGrid w:val="0"/>
        <w:spacing w:afterLines="50" w:line="240" w:lineRule="auto"/>
      </w:pPr>
      <w:r>
        <w:rPr>
          <w:rFonts w:hint="eastAsia" w:eastAsia="宋体"/>
          <w:lang w:val="en-US" w:eastAsia="zh-CN"/>
        </w:rPr>
        <w:t>As discussed in section 2</w:t>
      </w:r>
      <w:r>
        <w:t>,</w:t>
      </w:r>
      <w:bookmarkStart w:id="8" w:name="OLE_LINK32"/>
      <w:r>
        <w:rPr>
          <w:rFonts w:eastAsia="宋体"/>
          <w:lang w:val="en-US" w:eastAsia="zh-CN"/>
        </w:rPr>
        <w:t xml:space="preserve"> </w:t>
      </w:r>
      <w:r>
        <w:rPr>
          <w:rFonts w:hint="eastAsia" w:eastAsia="宋体"/>
          <w:i w:val="0"/>
          <w:iCs/>
          <w:lang w:val="en-US" w:eastAsia="zh-CN"/>
        </w:rPr>
        <w:t>m</w:t>
      </w:r>
      <w:r>
        <w:rPr>
          <w:i w:val="0"/>
          <w:iCs/>
        </w:rPr>
        <w:t>ultiple active CG configurations</w:t>
      </w:r>
      <w:r>
        <w:rPr>
          <w:rFonts w:hint="eastAsia" w:eastAsia="宋体"/>
          <w:i w:val="0"/>
          <w:iCs/>
          <w:lang w:val="en-US" w:eastAsia="zh-CN"/>
        </w:rPr>
        <w:t xml:space="preserve"> can be used for r</w:t>
      </w:r>
      <w:r>
        <w:rPr>
          <w:rFonts w:eastAsiaTheme="minorEastAsia"/>
          <w:i w:val="0"/>
          <w:iCs/>
          <w:sz w:val="20"/>
          <w:szCs w:val="20"/>
          <w:lang w:eastAsia="zh-CN"/>
        </w:rPr>
        <w:t>educing the transmission alignment delay and ensuring the reliability</w:t>
      </w:r>
      <w:r>
        <w:rPr>
          <w:rFonts w:hint="eastAsia" w:eastAsiaTheme="minorEastAsia"/>
          <w:i w:val="0"/>
          <w:iCs/>
          <w:sz w:val="20"/>
          <w:szCs w:val="20"/>
          <w:lang w:val="en-US" w:eastAsia="zh-CN"/>
        </w:rPr>
        <w:t xml:space="preserve">. In such case, </w:t>
      </w:r>
      <w:r>
        <w:rPr>
          <w:rFonts w:eastAsia="宋体"/>
          <w:lang w:val="en-US" w:eastAsia="zh-CN"/>
        </w:rPr>
        <w:t>m</w:t>
      </w:r>
      <w:r>
        <w:t xml:space="preserve">ost of the parameters (e.g. periodicity, repK, repK-RV, frequency hopping, rbg-size, transformPrecoder, resource Allocation, uci-OnPUSCH, nrofHARQ-processes, MCS table/level, etc.) </w:t>
      </w:r>
      <w:r>
        <w:rPr>
          <w:rFonts w:eastAsia="宋体"/>
          <w:lang w:val="en-US" w:eastAsia="zh-CN"/>
        </w:rPr>
        <w:t>are</w:t>
      </w:r>
      <w:r>
        <w:t xml:space="preserve"> the same among multiple CGs</w:t>
      </w:r>
      <w:bookmarkEnd w:id="8"/>
      <w:r>
        <w:t xml:space="preserve">. </w:t>
      </w:r>
      <w:r>
        <w:rPr>
          <w:rFonts w:eastAsia="宋体"/>
          <w:lang w:val="en-US" w:eastAsia="zh-CN"/>
        </w:rPr>
        <w:t xml:space="preserve">In our views, only the </w:t>
      </w:r>
      <w:r>
        <w:t xml:space="preserve">time/frequency resource </w:t>
      </w:r>
      <w:r>
        <w:rPr>
          <w:rFonts w:eastAsia="宋体"/>
          <w:lang w:val="en-US" w:eastAsia="zh-CN"/>
        </w:rPr>
        <w:t xml:space="preserve">and the HARQ-ID offsets will be different. Different time domain resources are beneficial for low latency, while different frequency domain resources are beneficial to </w:t>
      </w:r>
      <w:r>
        <w:t>avoid collision</w:t>
      </w:r>
      <w:r>
        <w:rPr>
          <w:rFonts w:eastAsia="宋体"/>
          <w:lang w:val="en-US" w:eastAsia="zh-CN"/>
        </w:rPr>
        <w:t xml:space="preserve"> between </w:t>
      </w:r>
      <w:r>
        <w:rPr>
          <w:rFonts w:hint="eastAsia" w:eastAsia="宋体"/>
          <w:lang w:val="en-US" w:eastAsia="zh-CN"/>
        </w:rPr>
        <w:t xml:space="preserve">CG </w:t>
      </w:r>
      <w:r>
        <w:rPr>
          <w:rFonts w:eastAsia="宋体"/>
          <w:lang w:val="en-US" w:eastAsia="zh-CN"/>
        </w:rPr>
        <w:t xml:space="preserve">PUSCH for URLLC and </w:t>
      </w:r>
      <w:r>
        <w:rPr>
          <w:rFonts w:hint="eastAsia" w:eastAsia="宋体"/>
          <w:lang w:val="en-US" w:eastAsia="zh-CN"/>
        </w:rPr>
        <w:t>DG</w:t>
      </w:r>
      <w:r>
        <w:rPr>
          <w:rFonts w:eastAsia="宋体"/>
          <w:lang w:val="en-US" w:eastAsia="zh-CN"/>
        </w:rPr>
        <w:t xml:space="preserve"> PUSCH for eMBB in the case of </w:t>
      </w:r>
      <w:r>
        <w:t>inter-UE multiplexing</w:t>
      </w:r>
      <w:r>
        <w:rPr>
          <w:rFonts w:eastAsia="宋体"/>
          <w:lang w:val="en-US" w:eastAsia="zh-CN"/>
        </w:rPr>
        <w:t xml:space="preserve">. HARQ-ID offsets are used to adjust the HARQ process management among different CG configurations. That is the time and frequency resources are determined by the indicated resources in activation DCI and the pre-configured starting offsets. </w:t>
      </w:r>
    </w:p>
    <w:p>
      <w:pPr>
        <w:snapToGrid w:val="0"/>
        <w:spacing w:afterLines="50" w:line="240" w:lineRule="auto"/>
      </w:pPr>
      <w:r>
        <w:rPr>
          <w:rFonts w:hint="eastAsia" w:eastAsia="宋体"/>
          <w:lang w:val="en-US" w:eastAsia="zh-CN"/>
        </w:rPr>
        <w:t>To sum up</w:t>
      </w:r>
      <w:r>
        <w:rPr>
          <w:rFonts w:eastAsia="宋体"/>
          <w:lang w:val="en-US" w:eastAsia="zh-CN"/>
        </w:rPr>
        <w:t>, a more efficient signaling structure is to only separately configure the t</w:t>
      </w:r>
      <w:r>
        <w:t xml:space="preserve">ime/frequency resource </w:t>
      </w:r>
      <w:r>
        <w:rPr>
          <w:rFonts w:eastAsia="宋体"/>
          <w:lang w:val="en-US" w:eastAsia="zh-CN"/>
        </w:rPr>
        <w:t xml:space="preserve">starting </w:t>
      </w:r>
      <w:r>
        <w:t>offset</w:t>
      </w:r>
      <w:r>
        <w:rPr>
          <w:rFonts w:eastAsia="宋体"/>
          <w:lang w:val="en-US" w:eastAsia="zh-CN"/>
        </w:rPr>
        <w:t xml:space="preserve">s and HARQ-ID offsets for different configured grant configurations. The other parameters are shared by different CG configurations. </w:t>
      </w:r>
    </w:p>
    <w:p>
      <w:pPr>
        <w:snapToGrid w:val="0"/>
        <w:spacing w:after="120" w:line="240" w:lineRule="auto"/>
        <w:rPr>
          <w:rFonts w:eastAsia="宋体"/>
          <w:i/>
          <w:iCs/>
          <w:lang w:val="en-US" w:eastAsia="zh-CN"/>
        </w:rPr>
      </w:pPr>
      <w:r>
        <w:rPr>
          <w:b/>
          <w:bCs/>
          <w:i/>
          <w:iCs/>
          <w:szCs w:val="21"/>
          <w:lang w:val="en-US" w:eastAsia="zh-CN"/>
        </w:rPr>
        <w:t xml:space="preserve">Proposal 2: </w:t>
      </w:r>
      <w:r>
        <w:rPr>
          <w:rFonts w:eastAsia="宋体"/>
          <w:i/>
          <w:iCs/>
          <w:lang w:val="en-US" w:eastAsia="zh-CN"/>
        </w:rPr>
        <w:t>Only the t</w:t>
      </w:r>
      <w:r>
        <w:rPr>
          <w:i/>
          <w:iCs/>
        </w:rPr>
        <w:t xml:space="preserve">ime/frequency resource </w:t>
      </w:r>
      <w:r>
        <w:rPr>
          <w:rFonts w:eastAsia="宋体"/>
          <w:i/>
          <w:iCs/>
          <w:lang w:val="en-US" w:eastAsia="zh-CN"/>
        </w:rPr>
        <w:t xml:space="preserve">starting </w:t>
      </w:r>
      <w:r>
        <w:rPr>
          <w:i/>
          <w:iCs/>
        </w:rPr>
        <w:t>offset</w:t>
      </w:r>
      <w:r>
        <w:rPr>
          <w:rFonts w:eastAsia="宋体"/>
          <w:i/>
          <w:iCs/>
          <w:lang w:val="en-US" w:eastAsia="zh-CN"/>
        </w:rPr>
        <w:t xml:space="preserve">s and the HARQ-ID offsets are </w:t>
      </w:r>
      <w:r>
        <w:rPr>
          <w:i/>
          <w:iCs/>
        </w:rPr>
        <w:t xml:space="preserve">configured </w:t>
      </w:r>
      <w:r>
        <w:rPr>
          <w:rFonts w:eastAsia="宋体"/>
          <w:i/>
          <w:iCs/>
          <w:lang w:val="en-US" w:eastAsia="zh-CN"/>
        </w:rPr>
        <w:t xml:space="preserve">separately for different CG configurations for </w:t>
      </w:r>
      <w:r>
        <w:rPr>
          <w:rFonts w:hint="eastAsia" w:eastAsia="宋体"/>
          <w:i/>
          <w:iCs/>
          <w:lang w:val="en-US" w:eastAsia="zh-CN"/>
        </w:rPr>
        <w:t>r</w:t>
      </w:r>
      <w:r>
        <w:rPr>
          <w:rFonts w:eastAsiaTheme="minorEastAsia"/>
          <w:i/>
          <w:iCs/>
          <w:sz w:val="20"/>
          <w:szCs w:val="20"/>
          <w:lang w:eastAsia="zh-CN"/>
        </w:rPr>
        <w:t>educing the transmission alignment delay and ensuring the reliability</w:t>
      </w:r>
      <w:r>
        <w:rPr>
          <w:rFonts w:eastAsia="宋体"/>
          <w:i/>
          <w:iCs/>
          <w:lang w:val="en-US" w:eastAsia="zh-CN"/>
        </w:rPr>
        <w:t>.</w:t>
      </w:r>
    </w:p>
    <w:p>
      <w:pPr>
        <w:snapToGrid w:val="0"/>
        <w:spacing w:after="120" w:line="240" w:lineRule="auto"/>
        <w:rPr>
          <w:rFonts w:eastAsiaTheme="minorEastAsia"/>
          <w:lang w:eastAsia="zh-CN"/>
        </w:rPr>
      </w:pPr>
      <w:r>
        <w:rPr>
          <w:rFonts w:eastAsiaTheme="minorEastAsia"/>
          <w:lang w:eastAsia="zh-CN"/>
        </w:rPr>
        <w:t>To support multiple CG configurations in R</w:t>
      </w:r>
      <w:r>
        <w:rPr>
          <w:rFonts w:hint="eastAsia" w:eastAsiaTheme="minorEastAsia"/>
          <w:lang w:val="en-US" w:eastAsia="zh-CN"/>
        </w:rPr>
        <w:t>el</w:t>
      </w:r>
      <w:r>
        <w:rPr>
          <w:rFonts w:eastAsiaTheme="minorEastAsia"/>
          <w:lang w:eastAsia="zh-CN"/>
        </w:rPr>
        <w:t>-16, an ID or index of configured grant configurations should be introduced for both type1 and type2 UL CGs. This index can be used to distinguish the resource configurations and indicate which configured grant configuration was activated/deactivated by gNB</w:t>
      </w:r>
      <w:r>
        <w:rPr>
          <w:rFonts w:hint="eastAsia" w:eastAsiaTheme="minorEastAsia"/>
          <w:lang w:val="en-US" w:eastAsia="zh-CN"/>
        </w:rPr>
        <w:t>.</w:t>
      </w:r>
      <w:r>
        <w:rPr>
          <w:rFonts w:eastAsiaTheme="minorEastAsia"/>
          <w:lang w:eastAsia="zh-CN"/>
        </w:rPr>
        <w:t xml:space="preserve"> </w:t>
      </w:r>
      <w:r>
        <w:rPr>
          <w:rFonts w:hint="eastAsia" w:eastAsiaTheme="minorEastAsia"/>
          <w:lang w:val="en-US" w:eastAsia="zh-CN"/>
        </w:rPr>
        <w:t>I</w:t>
      </w:r>
      <w:r>
        <w:rPr>
          <w:rFonts w:eastAsiaTheme="minorEastAsia"/>
          <w:lang w:eastAsia="zh-CN"/>
        </w:rPr>
        <w:t xml:space="preserve">n addition, it’s also useful for RRC signalling to configure the table of mapping between release state field and corresponding CGs when joint release is used. The CG ID/index </w:t>
      </w:r>
      <w:r>
        <w:rPr>
          <w:sz w:val="20"/>
        </w:rPr>
        <w:t xml:space="preserve">should be globally </w:t>
      </w:r>
      <w:r>
        <w:rPr>
          <w:rFonts w:hint="eastAsia" w:eastAsia="宋体"/>
          <w:sz w:val="20"/>
          <w:lang w:val="en-US" w:eastAsia="zh-CN"/>
        </w:rPr>
        <w:t xml:space="preserve">configured </w:t>
      </w:r>
      <w:r>
        <w:rPr>
          <w:sz w:val="20"/>
        </w:rPr>
        <w:t>for UL CGs when both type of CGs are configured in one BWP of a serving cell simultaneously</w:t>
      </w:r>
      <w:r>
        <w:rPr>
          <w:sz w:val="22"/>
        </w:rPr>
        <w:t>.</w:t>
      </w:r>
    </w:p>
    <w:p>
      <w:pPr>
        <w:snapToGrid w:val="0"/>
        <w:spacing w:after="120" w:line="240" w:lineRule="auto"/>
        <w:rPr>
          <w:rFonts w:eastAsia="宋体"/>
          <w:i/>
          <w:iCs/>
          <w:lang w:val="en-US" w:eastAsia="zh-CN"/>
        </w:rPr>
      </w:pPr>
      <w:r>
        <w:rPr>
          <w:rFonts w:eastAsia="宋体"/>
          <w:b/>
          <w:i/>
          <w:szCs w:val="22"/>
          <w:lang w:eastAsia="zh-CN"/>
        </w:rPr>
        <w:t>Proposal 3</w:t>
      </w:r>
      <w:r>
        <w:rPr>
          <w:rFonts w:eastAsia="宋体"/>
          <w:szCs w:val="22"/>
          <w:lang w:eastAsia="zh-CN"/>
        </w:rPr>
        <w:t>:</w:t>
      </w:r>
      <w:r>
        <w:rPr>
          <w:rFonts w:eastAsia="宋体"/>
          <w:i/>
          <w:szCs w:val="22"/>
          <w:lang w:eastAsia="zh-CN"/>
        </w:rPr>
        <w:t xml:space="preserve"> A CG ID/Index should be configured </w:t>
      </w:r>
      <w:r>
        <w:rPr>
          <w:i/>
          <w:iCs/>
          <w:sz w:val="20"/>
        </w:rPr>
        <w:t xml:space="preserve">globally </w:t>
      </w:r>
      <w:r>
        <w:rPr>
          <w:rFonts w:eastAsia="宋体"/>
          <w:i/>
          <w:szCs w:val="22"/>
          <w:lang w:eastAsia="zh-CN"/>
        </w:rPr>
        <w:t>for both type1 and type2 CGs in R</w:t>
      </w:r>
      <w:r>
        <w:rPr>
          <w:rFonts w:hint="eastAsia" w:eastAsia="宋体"/>
          <w:i/>
          <w:szCs w:val="22"/>
          <w:lang w:val="en-US" w:eastAsia="zh-CN"/>
        </w:rPr>
        <w:t>el</w:t>
      </w:r>
      <w:r>
        <w:rPr>
          <w:rFonts w:eastAsia="宋体"/>
          <w:i/>
          <w:szCs w:val="22"/>
          <w:lang w:eastAsia="zh-CN"/>
        </w:rPr>
        <w:t>-16.</w:t>
      </w:r>
    </w:p>
    <w:p>
      <w:pPr>
        <w:pStyle w:val="2"/>
        <w:numPr>
          <w:ilvl w:val="0"/>
          <w:numId w:val="3"/>
        </w:numPr>
        <w:spacing w:before="180"/>
        <w:rPr>
          <w:rFonts w:ascii="Times New Roman" w:hAnsi="Times New Roman"/>
        </w:rPr>
      </w:pPr>
      <w:r>
        <w:rPr>
          <w:rFonts w:ascii="Times New Roman" w:hAnsi="Times New Roman"/>
        </w:rPr>
        <w:t>Which fields are used for a DCI format for activation and deactivation of UL CGs</w:t>
      </w:r>
      <w:r>
        <w:rPr>
          <w:rFonts w:ascii="Times New Roman" w:hAnsi="Times New Roman"/>
          <w:lang w:val="en-US"/>
        </w:rPr>
        <w:t xml:space="preserve"> </w:t>
      </w:r>
    </w:p>
    <w:p>
      <w:pPr>
        <w:keepNext w:val="0"/>
        <w:keepLines w:val="0"/>
        <w:pageBreakBefore w:val="0"/>
        <w:widowControl/>
        <w:kinsoku/>
        <w:wordWrap/>
        <w:overflowPunct w:val="0"/>
        <w:topLinePunct w:val="0"/>
        <w:autoSpaceDE w:val="0"/>
        <w:autoSpaceDN w:val="0"/>
        <w:bidi w:val="0"/>
        <w:adjustRightInd w:val="0"/>
        <w:snapToGrid w:val="0"/>
        <w:spacing w:after="120" w:line="240" w:lineRule="auto"/>
        <w:textAlignment w:val="baseline"/>
        <w:outlineLvl w:val="9"/>
        <w:rPr>
          <w:rFonts w:hint="default"/>
          <w:lang w:val="en-US" w:eastAsia="zh-CN"/>
        </w:rPr>
      </w:pPr>
      <w:r>
        <w:rPr>
          <w:lang w:val="en-US" w:eastAsia="zh-CN"/>
        </w:rPr>
        <w:t>For activation DCI</w:t>
      </w:r>
      <w:r>
        <w:rPr>
          <w:rFonts w:hint="eastAsia"/>
          <w:lang w:val="en-US" w:eastAsia="zh-CN"/>
        </w:rPr>
        <w:t xml:space="preserve"> by new DCI formats</w:t>
      </w:r>
      <w:r>
        <w:rPr>
          <w:lang w:val="en-US" w:eastAsia="zh-CN"/>
        </w:rPr>
        <w:t xml:space="preserve">, </w:t>
      </w:r>
      <w:r>
        <w:rPr>
          <w:rFonts w:hint="eastAsia"/>
          <w:lang w:val="en-US" w:eastAsia="zh-CN"/>
        </w:rPr>
        <w:t>o</w:t>
      </w:r>
      <w:r>
        <w:rPr>
          <w:lang w:val="en-US" w:eastAsia="zh-CN"/>
        </w:rPr>
        <w:t>ne way is</w:t>
      </w:r>
      <w:r>
        <w:rPr>
          <w:rFonts w:hint="eastAsia"/>
          <w:lang w:val="en-US" w:eastAsia="zh-CN"/>
        </w:rPr>
        <w:t xml:space="preserve"> to</w:t>
      </w:r>
      <w:r>
        <w:rPr>
          <w:lang w:val="en-US" w:eastAsia="zh-CN"/>
        </w:rPr>
        <w:t xml:space="preserve"> introduc</w:t>
      </w:r>
      <w:r>
        <w:rPr>
          <w:rFonts w:hint="eastAsia"/>
          <w:lang w:val="en-US" w:eastAsia="zh-CN"/>
        </w:rPr>
        <w:t>e</w:t>
      </w:r>
      <w:r>
        <w:rPr>
          <w:lang w:val="en-US" w:eastAsia="zh-CN"/>
        </w:rPr>
        <w:t xml:space="preserve"> a new field in DCI for indicating CGs index</w:t>
      </w:r>
      <w:r>
        <w:rPr>
          <w:rFonts w:hint="eastAsia"/>
          <w:lang w:val="en-US" w:eastAsia="zh-CN"/>
        </w:rPr>
        <w:t>.</w:t>
      </w:r>
      <w:r>
        <w:rPr>
          <w:lang w:val="en-US" w:eastAsia="zh-CN"/>
        </w:rPr>
        <w:t xml:space="preserve"> </w:t>
      </w:r>
      <w:r>
        <w:rPr>
          <w:rFonts w:hint="eastAsia"/>
          <w:lang w:val="en-US" w:eastAsia="zh-CN"/>
        </w:rPr>
        <w:t>B</w:t>
      </w:r>
      <w:r>
        <w:rPr>
          <w:lang w:val="en-US" w:eastAsia="zh-CN"/>
        </w:rPr>
        <w:t>ut this</w:t>
      </w:r>
      <w:r>
        <w:rPr>
          <w:rFonts w:hint="eastAsia"/>
          <w:lang w:val="en-US" w:eastAsia="zh-CN"/>
        </w:rPr>
        <w:t xml:space="preserve"> will </w:t>
      </w:r>
      <w:r>
        <w:rPr>
          <w:lang w:val="en-US" w:eastAsia="zh-CN"/>
        </w:rPr>
        <w:t xml:space="preserve">impact the </w:t>
      </w:r>
      <w:r>
        <w:rPr>
          <w:rFonts w:hint="eastAsia"/>
          <w:lang w:val="en-US" w:eastAsia="zh-CN"/>
        </w:rPr>
        <w:t>PDCCH reliability and should not be considered unless there is no other good ways to solve this</w:t>
      </w:r>
      <w:r>
        <w:rPr>
          <w:lang w:val="en-US" w:eastAsia="zh-CN"/>
        </w:rPr>
        <w:t xml:space="preserve">. </w:t>
      </w:r>
      <w:r>
        <w:rPr>
          <w:rFonts w:hint="eastAsia"/>
          <w:lang w:val="en-US" w:eastAsia="zh-CN"/>
        </w:rPr>
        <w:t>Alternatively,</w:t>
      </w:r>
      <w:r>
        <w:rPr>
          <w:lang w:val="en-US" w:eastAsia="zh-CN"/>
        </w:rPr>
        <w:t xml:space="preserve"> some existing field</w:t>
      </w:r>
      <w:r>
        <w:rPr>
          <w:rFonts w:hint="eastAsia"/>
          <w:lang w:val="en-US" w:eastAsia="zh-CN"/>
        </w:rPr>
        <w:t>s</w:t>
      </w:r>
      <w:r>
        <w:rPr>
          <w:lang w:val="en-US" w:eastAsia="zh-CN"/>
        </w:rPr>
        <w:t xml:space="preserve"> in DCI </w:t>
      </w:r>
      <w:r>
        <w:rPr>
          <w:rFonts w:hint="eastAsia"/>
          <w:lang w:val="en-US" w:eastAsia="zh-CN"/>
        </w:rPr>
        <w:t xml:space="preserve">can be used </w:t>
      </w:r>
      <w:r>
        <w:rPr>
          <w:lang w:val="en-US" w:eastAsia="zh-CN"/>
        </w:rPr>
        <w:t xml:space="preserve">to indicate CGs index. In current spec, all of the bit fields except </w:t>
      </w:r>
      <w:r>
        <w:rPr>
          <w:rFonts w:hint="eastAsia"/>
          <w:lang w:val="en-US" w:eastAsia="zh-CN"/>
        </w:rPr>
        <w:t xml:space="preserve">for </w:t>
      </w:r>
      <w:r>
        <w:rPr>
          <w:lang w:val="en-US" w:eastAsia="zh-CN"/>
        </w:rPr>
        <w:t xml:space="preserve">HPN and RV fields which used for activation validation have been used in an activation DCI. </w:t>
      </w:r>
      <w:r>
        <w:rPr>
          <w:rFonts w:hint="eastAsia"/>
          <w:lang w:val="en-US" w:eastAsia="zh-CN"/>
        </w:rPr>
        <w:t>Considering</w:t>
      </w:r>
      <w:r>
        <w:rPr>
          <w:lang w:val="en-US" w:eastAsia="zh-CN"/>
        </w:rPr>
        <w:t xml:space="preserve"> the only difference between activation UL </w:t>
      </w:r>
      <w:r>
        <w:rPr>
          <w:rFonts w:hint="eastAsia"/>
          <w:lang w:val="en-US" w:eastAsia="zh-CN"/>
        </w:rPr>
        <w:t>CG</w:t>
      </w:r>
      <w:r>
        <w:rPr>
          <w:lang w:val="en-US" w:eastAsia="zh-CN"/>
        </w:rPr>
        <w:t xml:space="preserve"> transmission and re-transmission of UL </w:t>
      </w:r>
      <w:r>
        <w:rPr>
          <w:rFonts w:hint="eastAsia"/>
          <w:lang w:val="en-US" w:eastAsia="zh-CN"/>
        </w:rPr>
        <w:t xml:space="preserve">CG </w:t>
      </w:r>
      <w:r>
        <w:rPr>
          <w:lang w:val="en-US" w:eastAsia="zh-CN"/>
        </w:rPr>
        <w:t xml:space="preserve">scheduled by dynamic DCI is NDI field, it </w:t>
      </w:r>
      <w:r>
        <w:rPr>
          <w:rFonts w:hint="eastAsia"/>
          <w:lang w:val="en-US" w:eastAsia="zh-CN"/>
        </w:rPr>
        <w:t>means the false alarm of activation DCI can only depend on the CRC length and the 1-bit NDI. If it is proved not an issue for URLLC, then</w:t>
      </w:r>
      <w:r>
        <w:rPr>
          <w:lang w:val="en-US" w:eastAsia="zh-CN"/>
        </w:rPr>
        <w:t xml:space="preserve"> HPN and RV field could be used to indicate CGs index.</w:t>
      </w:r>
      <w:r>
        <w:rPr>
          <w:rFonts w:hint="eastAsia"/>
          <w:lang w:val="en-US" w:eastAsia="zh-CN"/>
        </w:rPr>
        <w:t xml:space="preserve"> Given </w:t>
      </w:r>
      <w:r>
        <w:rPr>
          <w:lang w:eastAsia="zh-CN"/>
        </w:rPr>
        <w:t xml:space="preserve">configurable number of bits </w:t>
      </w:r>
      <w:r>
        <w:rPr>
          <w:rFonts w:hint="eastAsia"/>
          <w:lang w:val="en-US" w:eastAsia="zh-CN"/>
        </w:rPr>
        <w:t xml:space="preserve">of HPN field is supported </w:t>
      </w:r>
      <w:r>
        <w:rPr>
          <w:lang w:eastAsia="zh-CN"/>
        </w:rPr>
        <w:t>(</w:t>
      </w:r>
      <w:r>
        <w:rPr>
          <w:rFonts w:hint="eastAsia"/>
          <w:lang w:val="en-US" w:eastAsia="zh-CN"/>
        </w:rPr>
        <w:t xml:space="preserve">only support </w:t>
      </w:r>
      <w:r>
        <w:rPr>
          <w:lang w:eastAsia="zh-CN"/>
        </w:rPr>
        <w:t>2 or 3 or 4 bits</w:t>
      </w:r>
      <w:r>
        <w:rPr>
          <w:rFonts w:hint="eastAsia"/>
          <w:lang w:val="en-US" w:eastAsia="zh-CN"/>
        </w:rPr>
        <w:t xml:space="preserve"> for HPN</w:t>
      </w:r>
      <w:r>
        <w:rPr>
          <w:lang w:eastAsia="zh-CN"/>
        </w:rPr>
        <w:t>)</w:t>
      </w:r>
      <w:r>
        <w:rPr>
          <w:rFonts w:hint="eastAsia"/>
          <w:lang w:val="en-US" w:eastAsia="zh-CN"/>
        </w:rPr>
        <w:t xml:space="preserve">, we think we can use only HPN filed if it is sufficient or use both HPN and RV filed otherwise.   </w:t>
      </w:r>
    </w:p>
    <w:p>
      <w:pPr>
        <w:keepNext w:val="0"/>
        <w:keepLines w:val="0"/>
        <w:pageBreakBefore w:val="0"/>
        <w:widowControl/>
        <w:kinsoku/>
        <w:wordWrap/>
        <w:overflowPunct w:val="0"/>
        <w:topLinePunct w:val="0"/>
        <w:autoSpaceDE w:val="0"/>
        <w:autoSpaceDN w:val="0"/>
        <w:bidi w:val="0"/>
        <w:adjustRightInd w:val="0"/>
        <w:snapToGrid w:val="0"/>
        <w:spacing w:after="120" w:line="240" w:lineRule="auto"/>
        <w:textAlignment w:val="baseline"/>
        <w:outlineLvl w:val="9"/>
        <w:rPr>
          <w:rFonts w:hint="eastAsia"/>
          <w:sz w:val="20"/>
          <w:szCs w:val="21"/>
          <w:lang w:val="en-US" w:eastAsia="zh-CN"/>
        </w:rPr>
      </w:pPr>
      <w:r>
        <w:rPr>
          <w:sz w:val="20"/>
          <w:szCs w:val="21"/>
          <w:lang w:val="en-US" w:eastAsia="zh-CN"/>
        </w:rPr>
        <w:t xml:space="preserve"> For deactivation DCI</w:t>
      </w:r>
      <w:r>
        <w:rPr>
          <w:rFonts w:hint="eastAsia"/>
          <w:sz w:val="20"/>
          <w:szCs w:val="21"/>
          <w:lang w:val="en-US" w:eastAsia="zh-CN"/>
        </w:rPr>
        <w:t xml:space="preserve"> by new DCI formats</w:t>
      </w:r>
      <w:r>
        <w:rPr>
          <w:sz w:val="20"/>
          <w:szCs w:val="21"/>
          <w:lang w:val="en-US" w:eastAsia="zh-CN"/>
        </w:rPr>
        <w:t xml:space="preserve">, </w:t>
      </w:r>
      <w:r>
        <w:rPr>
          <w:rFonts w:hint="eastAsia"/>
          <w:sz w:val="20"/>
          <w:szCs w:val="21"/>
          <w:lang w:val="en-US" w:eastAsia="zh-CN"/>
        </w:rPr>
        <w:t>the same approach as activation indication can be used for indication of a release state.</w:t>
      </w:r>
      <w:bookmarkStart w:id="11" w:name="_GoBack"/>
      <w:bookmarkEnd w:id="11"/>
    </w:p>
    <w:p>
      <w:pPr>
        <w:keepNext w:val="0"/>
        <w:keepLines w:val="0"/>
        <w:pageBreakBefore w:val="0"/>
        <w:widowControl/>
        <w:kinsoku/>
        <w:wordWrap/>
        <w:overflowPunct w:val="0"/>
        <w:topLinePunct w:val="0"/>
        <w:autoSpaceDE w:val="0"/>
        <w:autoSpaceDN w:val="0"/>
        <w:bidi w:val="0"/>
        <w:adjustRightInd w:val="0"/>
        <w:snapToGrid w:val="0"/>
        <w:spacing w:after="120"/>
        <w:textAlignment w:val="baseline"/>
        <w:outlineLvl w:val="9"/>
        <w:rPr>
          <w:rFonts w:hint="default"/>
          <w:lang w:val="en-US" w:eastAsia="zh-CN"/>
        </w:rPr>
      </w:pPr>
      <w:r>
        <w:rPr>
          <w:rFonts w:hint="eastAsia"/>
          <w:lang w:val="en-US" w:eastAsia="zh-CN"/>
        </w:rPr>
        <w:t xml:space="preserve">In addition, it should further discuss whether Rel-15 non-fallback is supported for </w:t>
      </w:r>
      <w:r>
        <w:rPr>
          <w:lang w:val="en-US" w:eastAsia="zh-CN"/>
        </w:rPr>
        <w:t>activation</w:t>
      </w:r>
      <w:r>
        <w:rPr>
          <w:rFonts w:hint="eastAsia"/>
          <w:lang w:val="en-US" w:eastAsia="zh-CN"/>
        </w:rPr>
        <w:t>/</w:t>
      </w:r>
      <w:r>
        <w:rPr>
          <w:lang w:val="en-US" w:eastAsia="zh-CN"/>
        </w:rPr>
        <w:t xml:space="preserve">deactivation </w:t>
      </w:r>
      <w:r>
        <w:rPr>
          <w:i w:val="0"/>
          <w:iCs/>
        </w:rPr>
        <w:t xml:space="preserve">of </w:t>
      </w:r>
      <w:r>
        <w:rPr>
          <w:rFonts w:hint="eastAsia" w:eastAsia="宋体"/>
          <w:i w:val="0"/>
          <w:iCs/>
          <w:lang w:val="en-US" w:eastAsia="zh-CN"/>
        </w:rPr>
        <w:t xml:space="preserve">multiple </w:t>
      </w:r>
      <w:r>
        <w:rPr>
          <w:i w:val="0"/>
          <w:iCs/>
        </w:rPr>
        <w:t>UL CGs for Type 2</w:t>
      </w:r>
      <w:r>
        <w:rPr>
          <w:rFonts w:hint="eastAsia"/>
          <w:lang w:val="en-US" w:eastAsia="zh-CN"/>
        </w:rPr>
        <w:t>. If supported, the 4-bit HPN filed is sufficient for activation and deactivation. In our views, fallback DCI cannot be used here since the multiple CGs depends on RRC configuration.</w:t>
      </w:r>
    </w:p>
    <w:p>
      <w:pPr>
        <w:bidi w:val="0"/>
        <w:snapToGrid w:val="0"/>
        <w:spacing w:after="120"/>
        <w:rPr>
          <w:rFonts w:hint="eastAsia"/>
          <w:i/>
          <w:iCs/>
          <w:color w:val="000000"/>
          <w:kern w:val="2"/>
          <w:szCs w:val="20"/>
          <w:lang w:val="en-US" w:eastAsia="zh-CN"/>
        </w:rPr>
      </w:pPr>
      <w:r>
        <w:rPr>
          <w:rFonts w:eastAsia="宋体"/>
          <w:b/>
          <w:i/>
          <w:szCs w:val="21"/>
          <w:lang w:eastAsia="zh-CN"/>
        </w:rPr>
        <w:t>Proposal</w:t>
      </w:r>
      <w:r>
        <w:rPr>
          <w:rFonts w:hint="eastAsia" w:eastAsia="宋体"/>
          <w:b/>
          <w:i/>
          <w:szCs w:val="21"/>
          <w:lang w:val="en-US" w:eastAsia="zh-CN"/>
        </w:rPr>
        <w:t xml:space="preserve"> 4</w:t>
      </w:r>
      <w:r>
        <w:rPr>
          <w:rFonts w:eastAsia="宋体"/>
          <w:szCs w:val="21"/>
          <w:lang w:eastAsia="zh-CN"/>
        </w:rPr>
        <w:t>：</w:t>
      </w:r>
      <w:r>
        <w:rPr>
          <w:rFonts w:hint="eastAsia" w:eastAsia="宋体"/>
          <w:i/>
          <w:lang w:val="en-US" w:eastAsia="zh-CN"/>
        </w:rPr>
        <w:t>F</w:t>
      </w:r>
      <w:r>
        <w:rPr>
          <w:i/>
        </w:rPr>
        <w:t xml:space="preserve">or activation and deactivation of </w:t>
      </w:r>
      <w:r>
        <w:rPr>
          <w:rFonts w:hint="eastAsia" w:eastAsia="宋体"/>
          <w:i/>
          <w:lang w:val="en-US" w:eastAsia="zh-CN"/>
        </w:rPr>
        <w:t xml:space="preserve">multiple </w:t>
      </w:r>
      <w:r>
        <w:rPr>
          <w:i/>
        </w:rPr>
        <w:t xml:space="preserve">UL CGs for Type 2 </w:t>
      </w:r>
      <w:r>
        <w:rPr>
          <w:rFonts w:hint="eastAsia" w:eastAsia="宋体"/>
          <w:i/>
          <w:lang w:val="en-US" w:eastAsia="zh-CN"/>
        </w:rPr>
        <w:t xml:space="preserve">CG by new DCI format, only </w:t>
      </w:r>
      <w:r>
        <w:rPr>
          <w:rFonts w:hint="eastAsia"/>
          <w:i/>
          <w:iCs/>
          <w:color w:val="000000"/>
          <w:kern w:val="2"/>
          <w:szCs w:val="20"/>
          <w:lang w:val="en-US" w:eastAsia="zh-CN"/>
        </w:rPr>
        <w:t>HPN filed is used when it is sufficient or both HPN and RV filed are used otherwise.</w:t>
      </w:r>
    </w:p>
    <w:p>
      <w:pPr>
        <w:bidi w:val="0"/>
        <w:snapToGrid w:val="0"/>
        <w:spacing w:after="120"/>
        <w:rPr>
          <w:rFonts w:hint="eastAsia"/>
          <w:i/>
          <w:iCs/>
          <w:color w:val="000000"/>
          <w:kern w:val="2"/>
          <w:szCs w:val="20"/>
          <w:lang w:val="en-US" w:eastAsia="zh-CN"/>
        </w:rPr>
      </w:pPr>
      <w:r>
        <w:rPr>
          <w:rFonts w:eastAsia="宋体"/>
          <w:b/>
          <w:i/>
          <w:szCs w:val="21"/>
          <w:lang w:eastAsia="zh-CN"/>
        </w:rPr>
        <w:t>Proposal</w:t>
      </w:r>
      <w:r>
        <w:rPr>
          <w:rFonts w:hint="eastAsia" w:eastAsia="宋体"/>
          <w:b/>
          <w:i/>
          <w:szCs w:val="21"/>
          <w:lang w:val="en-US" w:eastAsia="zh-CN"/>
        </w:rPr>
        <w:t xml:space="preserve"> 5: </w:t>
      </w:r>
      <w:r>
        <w:rPr>
          <w:rFonts w:hint="eastAsia" w:eastAsia="宋体"/>
          <w:b w:val="0"/>
          <w:bCs/>
          <w:i/>
          <w:iCs w:val="0"/>
          <w:szCs w:val="21"/>
          <w:lang w:val="en-US" w:eastAsia="zh-CN"/>
        </w:rPr>
        <w:t>If</w:t>
      </w:r>
      <w:r>
        <w:rPr>
          <w:i/>
        </w:rPr>
        <w:t xml:space="preserve"> activation and deactivation of </w:t>
      </w:r>
      <w:r>
        <w:rPr>
          <w:rFonts w:hint="eastAsia" w:eastAsia="宋体"/>
          <w:i/>
          <w:lang w:val="en-US" w:eastAsia="zh-CN"/>
        </w:rPr>
        <w:t xml:space="preserve">multiple </w:t>
      </w:r>
      <w:r>
        <w:rPr>
          <w:i/>
        </w:rPr>
        <w:t xml:space="preserve">UL CGs for Type 2 </w:t>
      </w:r>
      <w:r>
        <w:rPr>
          <w:rFonts w:hint="eastAsia" w:eastAsia="宋体"/>
          <w:i/>
          <w:lang w:val="en-US" w:eastAsia="zh-CN"/>
        </w:rPr>
        <w:t xml:space="preserve">CG by </w:t>
      </w:r>
      <w:r>
        <w:rPr>
          <w:rFonts w:hint="eastAsia"/>
          <w:i/>
          <w:iCs/>
          <w:lang w:val="en-US" w:eastAsia="zh-CN"/>
        </w:rPr>
        <w:t xml:space="preserve">Rel-15 non-fallback </w:t>
      </w:r>
      <w:r>
        <w:rPr>
          <w:rFonts w:hint="eastAsia" w:eastAsia="宋体"/>
          <w:i/>
          <w:lang w:val="en-US" w:eastAsia="zh-CN"/>
        </w:rPr>
        <w:t xml:space="preserve">DCI is supported, </w:t>
      </w:r>
      <w:r>
        <w:rPr>
          <w:rFonts w:hint="eastAsia"/>
          <w:i/>
          <w:iCs/>
          <w:color w:val="000000"/>
          <w:kern w:val="2"/>
          <w:szCs w:val="20"/>
          <w:lang w:val="en-US" w:eastAsia="zh-CN"/>
        </w:rPr>
        <w:t>HPN filed is used.</w:t>
      </w:r>
    </w:p>
    <w:p>
      <w:pPr>
        <w:snapToGrid w:val="0"/>
        <w:spacing w:after="120" w:afterLines="0" w:line="276" w:lineRule="auto"/>
        <w:rPr>
          <w:rFonts w:hint="eastAsia"/>
          <w:lang w:val="en-US" w:eastAsia="zh-CN"/>
        </w:rPr>
      </w:pPr>
      <w:r>
        <w:rPr>
          <w:rFonts w:hint="default"/>
          <w:i w:val="0"/>
          <w:iCs w:val="0"/>
          <w:kern w:val="0"/>
          <w:szCs w:val="20"/>
          <w:lang w:val="en-US" w:eastAsia="zh-CN"/>
        </w:rPr>
        <w:t xml:space="preserve">Until now, discussion on multiple CGs only focused on </w:t>
      </w:r>
      <w:r>
        <w:rPr>
          <w:rFonts w:ascii="Times New Roman" w:hAnsi="Times New Roman" w:eastAsia="Times New Roman"/>
          <w:szCs w:val="20"/>
          <w:lang w:eastAsia="ja-JP"/>
        </w:rPr>
        <w:t>a given BWP of a serving cell</w:t>
      </w:r>
      <w:r>
        <w:rPr>
          <w:rFonts w:hint="default" w:ascii="Times New Roman" w:hAnsi="Times New Roman" w:eastAsia="Times New Roman"/>
          <w:szCs w:val="20"/>
          <w:lang w:val="en-US" w:eastAsia="zh-CN"/>
        </w:rPr>
        <w:t>.</w:t>
      </w:r>
      <w:r>
        <w:rPr>
          <w:rFonts w:hint="default"/>
          <w:i w:val="0"/>
          <w:iCs w:val="0"/>
          <w:kern w:val="0"/>
          <w:szCs w:val="20"/>
          <w:lang w:val="en-US" w:eastAsia="zh-CN"/>
        </w:rPr>
        <w:t xml:space="preserve"> However, multiple CGs could be configured on multiple BWPs or CCs. In such cases, we may need to discuss whether to support joint-release of multiple CGs across </w:t>
      </w:r>
      <w:r>
        <w:rPr>
          <w:rFonts w:hint="eastAsia"/>
          <w:lang w:val="en-US" w:eastAsia="zh-CN"/>
        </w:rPr>
        <w:t xml:space="preserve">different BWPs/CCs. </w:t>
      </w:r>
    </w:p>
    <w:p>
      <w:pPr>
        <w:snapToGrid w:val="0"/>
        <w:spacing w:after="120" w:afterLines="0" w:line="276" w:lineRule="auto"/>
        <w:rPr>
          <w:rFonts w:eastAsia="宋体"/>
          <w:i w:val="0"/>
          <w:iCs/>
          <w:lang w:eastAsia="zh-CN"/>
        </w:rPr>
      </w:pPr>
      <w:r>
        <w:rPr>
          <w:rFonts w:eastAsia="宋体"/>
          <w:b/>
          <w:i/>
          <w:lang w:eastAsia="zh-CN"/>
        </w:rPr>
        <w:t>Proposal</w:t>
      </w:r>
      <w:r>
        <w:rPr>
          <w:rFonts w:hint="eastAsia" w:eastAsia="宋体"/>
          <w:b/>
          <w:i/>
          <w:lang w:val="en-US" w:eastAsia="zh-CN"/>
        </w:rPr>
        <w:t xml:space="preserve"> 6</w:t>
      </w:r>
      <w:r>
        <w:rPr>
          <w:rFonts w:eastAsia="宋体"/>
          <w:lang w:eastAsia="zh-CN"/>
        </w:rPr>
        <w:t>:</w:t>
      </w:r>
      <w:r>
        <w:rPr>
          <w:rFonts w:eastAsia="宋体"/>
          <w:i/>
          <w:lang w:eastAsia="zh-CN"/>
        </w:rPr>
        <w:t xml:space="preserve"> Mechanism to support </w:t>
      </w:r>
      <w:r>
        <w:rPr>
          <w:rFonts w:hint="eastAsia" w:eastAsia="宋体"/>
          <w:i/>
          <w:lang w:val="en-US" w:eastAsia="zh-CN"/>
        </w:rPr>
        <w:t>joint release</w:t>
      </w:r>
      <w:r>
        <w:rPr>
          <w:rFonts w:hint="eastAsia" w:eastAsia="宋体"/>
          <w:i w:val="0"/>
          <w:iCs/>
          <w:lang w:val="en-US" w:eastAsia="zh-CN"/>
        </w:rPr>
        <w:t xml:space="preserve"> </w:t>
      </w:r>
      <w:r>
        <w:rPr>
          <w:rFonts w:hint="eastAsia" w:eastAsia="宋体"/>
          <w:i/>
          <w:iCs w:val="0"/>
          <w:lang w:val="en-US" w:eastAsia="zh-CN"/>
        </w:rPr>
        <w:t xml:space="preserve">of </w:t>
      </w:r>
      <w:r>
        <w:rPr>
          <w:rFonts w:hint="eastAsia"/>
          <w:i/>
          <w:iCs w:val="0"/>
          <w:color w:val="000000"/>
          <w:kern w:val="2"/>
          <w:szCs w:val="20"/>
          <w:lang w:val="en-US" w:eastAsia="zh-CN"/>
        </w:rPr>
        <w:t>multiple CGs  across different BWPs/ CCs should be considered</w:t>
      </w:r>
      <w:r>
        <w:rPr>
          <w:rFonts w:eastAsia="宋体"/>
          <w:i/>
          <w:iCs w:val="0"/>
          <w:lang w:eastAsia="zh-CN"/>
        </w:rPr>
        <w:t xml:space="preserve">. </w:t>
      </w:r>
    </w:p>
    <w:p>
      <w:pPr>
        <w:pStyle w:val="2"/>
        <w:numPr>
          <w:ilvl w:val="0"/>
          <w:numId w:val="3"/>
        </w:numPr>
        <w:pBdr>
          <w:top w:val="single" w:color="auto" w:sz="12" w:space="2"/>
        </w:pBdr>
        <w:snapToGrid w:val="0"/>
        <w:spacing w:beforeLines="0" w:after="180" w:afterLines="50"/>
        <w:rPr>
          <w:rFonts w:ascii="Times New Roman" w:hAnsi="Times New Roman"/>
        </w:rPr>
      </w:pPr>
      <w:r>
        <w:rPr>
          <w:rFonts w:ascii="Times New Roman" w:hAnsi="Times New Roman"/>
        </w:rPr>
        <w:t>Conclusion</w:t>
      </w:r>
    </w:p>
    <w:p>
      <w:pPr>
        <w:spacing w:after="120"/>
        <w:rPr>
          <w:rFonts w:eastAsia="宋体"/>
          <w:lang w:val="en-US" w:eastAsia="zh-CN"/>
        </w:rPr>
      </w:pPr>
      <w:r>
        <w:rPr>
          <w:rFonts w:eastAsia="宋体"/>
          <w:lang w:val="en-US" w:eastAsia="zh-CN"/>
        </w:rPr>
        <w:t>According to the analysis given above, we have the following proposals:</w:t>
      </w:r>
    </w:p>
    <w:p>
      <w:pPr>
        <w:snapToGrid w:val="0"/>
        <w:spacing w:before="180" w:beforeLines="50" w:afterLines="50" w:line="240" w:lineRule="auto"/>
        <w:rPr>
          <w:i/>
        </w:rPr>
      </w:pPr>
      <w:r>
        <w:rPr>
          <w:b/>
          <w:i/>
        </w:rPr>
        <w:t>Proposal 1</w:t>
      </w:r>
      <w:r>
        <w:rPr>
          <w:i/>
        </w:rPr>
        <w:t xml:space="preserve">: </w:t>
      </w:r>
      <w:r>
        <w:rPr>
          <w:rFonts w:hint="eastAsia" w:eastAsia="宋体"/>
          <w:i/>
          <w:lang w:val="en-US" w:eastAsia="zh-CN"/>
        </w:rPr>
        <w:t>Only support m</w:t>
      </w:r>
      <w:r>
        <w:rPr>
          <w:i/>
          <w:iCs/>
        </w:rPr>
        <w:t>ultiple active CG configurations</w:t>
      </w:r>
      <w:r>
        <w:rPr>
          <w:rFonts w:hint="eastAsia" w:eastAsia="宋体"/>
          <w:i/>
          <w:iCs/>
          <w:lang w:val="en-US" w:eastAsia="zh-CN"/>
        </w:rPr>
        <w:t xml:space="preserve"> for r</w:t>
      </w:r>
      <w:r>
        <w:rPr>
          <w:rFonts w:eastAsiaTheme="minorEastAsia"/>
          <w:i/>
          <w:iCs/>
          <w:sz w:val="20"/>
          <w:szCs w:val="20"/>
          <w:lang w:eastAsia="zh-CN"/>
        </w:rPr>
        <w:t>educing the transmission alignment delay and ensuring the reliability</w:t>
      </w:r>
      <w:r>
        <w:rPr>
          <w:i/>
        </w:rPr>
        <w:t xml:space="preserve">. </w:t>
      </w:r>
    </w:p>
    <w:p>
      <w:pPr>
        <w:snapToGrid w:val="0"/>
        <w:spacing w:after="120" w:line="240" w:lineRule="auto"/>
        <w:rPr>
          <w:rFonts w:eastAsia="宋体"/>
          <w:i/>
          <w:iCs/>
          <w:lang w:val="en-US" w:eastAsia="zh-CN"/>
        </w:rPr>
      </w:pPr>
      <w:r>
        <w:rPr>
          <w:b/>
          <w:bCs/>
          <w:i/>
          <w:iCs/>
          <w:szCs w:val="21"/>
          <w:lang w:val="en-US" w:eastAsia="zh-CN"/>
        </w:rPr>
        <w:t xml:space="preserve">Proposal 2: </w:t>
      </w:r>
      <w:r>
        <w:rPr>
          <w:rFonts w:eastAsia="宋体"/>
          <w:i/>
          <w:iCs/>
          <w:lang w:val="en-US" w:eastAsia="zh-CN"/>
        </w:rPr>
        <w:t>Only the t</w:t>
      </w:r>
      <w:r>
        <w:rPr>
          <w:i/>
          <w:iCs/>
        </w:rPr>
        <w:t xml:space="preserve">ime/frequency resource </w:t>
      </w:r>
      <w:r>
        <w:rPr>
          <w:rFonts w:eastAsia="宋体"/>
          <w:i/>
          <w:iCs/>
          <w:lang w:val="en-US" w:eastAsia="zh-CN"/>
        </w:rPr>
        <w:t xml:space="preserve">starting </w:t>
      </w:r>
      <w:r>
        <w:rPr>
          <w:i/>
          <w:iCs/>
        </w:rPr>
        <w:t>offset</w:t>
      </w:r>
      <w:r>
        <w:rPr>
          <w:rFonts w:eastAsia="宋体"/>
          <w:i/>
          <w:iCs/>
          <w:lang w:val="en-US" w:eastAsia="zh-CN"/>
        </w:rPr>
        <w:t xml:space="preserve">s and the HARQ-ID offsets are </w:t>
      </w:r>
      <w:r>
        <w:rPr>
          <w:i/>
          <w:iCs/>
        </w:rPr>
        <w:t xml:space="preserve">configured </w:t>
      </w:r>
      <w:r>
        <w:rPr>
          <w:rFonts w:eastAsia="宋体"/>
          <w:i/>
          <w:iCs/>
          <w:lang w:val="en-US" w:eastAsia="zh-CN"/>
        </w:rPr>
        <w:t xml:space="preserve">separately for different CG configurations for </w:t>
      </w:r>
      <w:r>
        <w:rPr>
          <w:rFonts w:hint="eastAsia" w:eastAsia="宋体"/>
          <w:i/>
          <w:iCs/>
          <w:lang w:val="en-US" w:eastAsia="zh-CN"/>
        </w:rPr>
        <w:t>r</w:t>
      </w:r>
      <w:r>
        <w:rPr>
          <w:rFonts w:eastAsiaTheme="minorEastAsia"/>
          <w:i/>
          <w:iCs/>
          <w:sz w:val="20"/>
          <w:szCs w:val="20"/>
          <w:lang w:eastAsia="zh-CN"/>
        </w:rPr>
        <w:t>educing the transmission alignment delay and ensuring the reliability</w:t>
      </w:r>
      <w:r>
        <w:rPr>
          <w:rFonts w:eastAsia="宋体"/>
          <w:i/>
          <w:iCs/>
          <w:lang w:val="en-US" w:eastAsia="zh-CN"/>
        </w:rPr>
        <w:t>.</w:t>
      </w:r>
    </w:p>
    <w:p>
      <w:pPr>
        <w:snapToGrid w:val="0"/>
        <w:spacing w:after="120" w:line="240" w:lineRule="auto"/>
        <w:rPr>
          <w:rFonts w:eastAsia="宋体"/>
          <w:i/>
          <w:iCs/>
          <w:lang w:val="en-US" w:eastAsia="zh-CN"/>
        </w:rPr>
      </w:pPr>
      <w:r>
        <w:rPr>
          <w:rFonts w:eastAsia="宋体"/>
          <w:b/>
          <w:i/>
          <w:szCs w:val="22"/>
          <w:lang w:eastAsia="zh-CN"/>
        </w:rPr>
        <w:t>Proposal 3</w:t>
      </w:r>
      <w:r>
        <w:rPr>
          <w:rFonts w:eastAsia="宋体"/>
          <w:szCs w:val="22"/>
          <w:lang w:eastAsia="zh-CN"/>
        </w:rPr>
        <w:t>:</w:t>
      </w:r>
      <w:r>
        <w:rPr>
          <w:rFonts w:eastAsia="宋体"/>
          <w:i/>
          <w:szCs w:val="22"/>
          <w:lang w:eastAsia="zh-CN"/>
        </w:rPr>
        <w:t xml:space="preserve"> A CG ID/Index should be configured </w:t>
      </w:r>
      <w:r>
        <w:rPr>
          <w:i/>
          <w:iCs/>
          <w:sz w:val="20"/>
        </w:rPr>
        <w:t xml:space="preserve">globally </w:t>
      </w:r>
      <w:r>
        <w:rPr>
          <w:rFonts w:eastAsia="宋体"/>
          <w:i/>
          <w:szCs w:val="22"/>
          <w:lang w:eastAsia="zh-CN"/>
        </w:rPr>
        <w:t>for both type1 and type2 CGs in R</w:t>
      </w:r>
      <w:r>
        <w:rPr>
          <w:rFonts w:hint="eastAsia" w:eastAsia="宋体"/>
          <w:i/>
          <w:szCs w:val="22"/>
          <w:lang w:val="en-US" w:eastAsia="zh-CN"/>
        </w:rPr>
        <w:t>el</w:t>
      </w:r>
      <w:r>
        <w:rPr>
          <w:rFonts w:eastAsia="宋体"/>
          <w:i/>
          <w:szCs w:val="22"/>
          <w:lang w:eastAsia="zh-CN"/>
        </w:rPr>
        <w:t>-16.</w:t>
      </w:r>
    </w:p>
    <w:p>
      <w:pPr>
        <w:bidi w:val="0"/>
        <w:snapToGrid w:val="0"/>
        <w:spacing w:after="120"/>
        <w:rPr>
          <w:rFonts w:hint="eastAsia"/>
          <w:i/>
          <w:iCs/>
          <w:color w:val="000000"/>
          <w:kern w:val="2"/>
          <w:szCs w:val="20"/>
          <w:lang w:val="en-US" w:eastAsia="zh-CN"/>
        </w:rPr>
      </w:pPr>
      <w:r>
        <w:rPr>
          <w:rFonts w:eastAsia="宋体"/>
          <w:b/>
          <w:i/>
          <w:szCs w:val="21"/>
          <w:lang w:eastAsia="zh-CN"/>
        </w:rPr>
        <w:t>Proposal</w:t>
      </w:r>
      <w:r>
        <w:rPr>
          <w:rFonts w:hint="eastAsia" w:eastAsia="宋体"/>
          <w:b/>
          <w:i/>
          <w:szCs w:val="21"/>
          <w:lang w:val="en-US" w:eastAsia="zh-CN"/>
        </w:rPr>
        <w:t xml:space="preserve"> 4</w:t>
      </w:r>
      <w:r>
        <w:rPr>
          <w:rFonts w:eastAsia="宋体"/>
          <w:szCs w:val="21"/>
          <w:lang w:eastAsia="zh-CN"/>
        </w:rPr>
        <w:t>：</w:t>
      </w:r>
      <w:r>
        <w:rPr>
          <w:rFonts w:hint="eastAsia" w:eastAsia="宋体"/>
          <w:i/>
          <w:lang w:val="en-US" w:eastAsia="zh-CN"/>
        </w:rPr>
        <w:t>F</w:t>
      </w:r>
      <w:r>
        <w:rPr>
          <w:i/>
        </w:rPr>
        <w:t xml:space="preserve">or activation and deactivation of </w:t>
      </w:r>
      <w:r>
        <w:rPr>
          <w:rFonts w:hint="eastAsia" w:eastAsia="宋体"/>
          <w:i/>
          <w:lang w:val="en-US" w:eastAsia="zh-CN"/>
        </w:rPr>
        <w:t xml:space="preserve">multiple </w:t>
      </w:r>
      <w:r>
        <w:rPr>
          <w:i/>
        </w:rPr>
        <w:t xml:space="preserve">UL CGs for Type 2 </w:t>
      </w:r>
      <w:r>
        <w:rPr>
          <w:rFonts w:hint="eastAsia" w:eastAsia="宋体"/>
          <w:i/>
          <w:lang w:val="en-US" w:eastAsia="zh-CN"/>
        </w:rPr>
        <w:t xml:space="preserve">CG by new DCI format, only </w:t>
      </w:r>
      <w:r>
        <w:rPr>
          <w:rFonts w:hint="eastAsia"/>
          <w:i/>
          <w:iCs/>
          <w:color w:val="000000"/>
          <w:kern w:val="2"/>
          <w:szCs w:val="20"/>
          <w:lang w:val="en-US" w:eastAsia="zh-CN"/>
        </w:rPr>
        <w:t>HPN filed is used when it is sufficient or both HPN and RV filed are used otherwise.</w:t>
      </w:r>
    </w:p>
    <w:p>
      <w:pPr>
        <w:bidi w:val="0"/>
        <w:snapToGrid w:val="0"/>
        <w:spacing w:after="120"/>
        <w:rPr>
          <w:rFonts w:hint="eastAsia"/>
          <w:i/>
          <w:iCs/>
          <w:color w:val="000000"/>
          <w:kern w:val="2"/>
          <w:szCs w:val="20"/>
          <w:lang w:val="en-US" w:eastAsia="zh-CN"/>
        </w:rPr>
      </w:pPr>
      <w:r>
        <w:rPr>
          <w:rFonts w:eastAsia="宋体"/>
          <w:b/>
          <w:i/>
          <w:szCs w:val="21"/>
          <w:lang w:eastAsia="zh-CN"/>
        </w:rPr>
        <w:t>Proposal</w:t>
      </w:r>
      <w:r>
        <w:rPr>
          <w:rFonts w:hint="eastAsia" w:eastAsia="宋体"/>
          <w:b/>
          <w:i/>
          <w:szCs w:val="21"/>
          <w:lang w:val="en-US" w:eastAsia="zh-CN"/>
        </w:rPr>
        <w:t xml:space="preserve"> 5: </w:t>
      </w:r>
      <w:r>
        <w:rPr>
          <w:rFonts w:hint="eastAsia" w:eastAsia="宋体"/>
          <w:b w:val="0"/>
          <w:bCs/>
          <w:i/>
          <w:iCs w:val="0"/>
          <w:szCs w:val="21"/>
          <w:lang w:val="en-US" w:eastAsia="zh-CN"/>
        </w:rPr>
        <w:t>If</w:t>
      </w:r>
      <w:r>
        <w:rPr>
          <w:i/>
        </w:rPr>
        <w:t xml:space="preserve"> activation and deactivation of </w:t>
      </w:r>
      <w:r>
        <w:rPr>
          <w:rFonts w:hint="eastAsia" w:eastAsia="宋体"/>
          <w:i/>
          <w:lang w:val="en-US" w:eastAsia="zh-CN"/>
        </w:rPr>
        <w:t xml:space="preserve">multiple </w:t>
      </w:r>
      <w:r>
        <w:rPr>
          <w:i/>
        </w:rPr>
        <w:t xml:space="preserve">UL CGs for Type 2 </w:t>
      </w:r>
      <w:r>
        <w:rPr>
          <w:rFonts w:hint="eastAsia" w:eastAsia="宋体"/>
          <w:i/>
          <w:lang w:val="en-US" w:eastAsia="zh-CN"/>
        </w:rPr>
        <w:t xml:space="preserve">CG by </w:t>
      </w:r>
      <w:r>
        <w:rPr>
          <w:rFonts w:hint="eastAsia"/>
          <w:i/>
          <w:iCs/>
          <w:lang w:val="en-US" w:eastAsia="zh-CN"/>
        </w:rPr>
        <w:t xml:space="preserve">Rel-15 non-fallback </w:t>
      </w:r>
      <w:r>
        <w:rPr>
          <w:rFonts w:hint="eastAsia" w:eastAsia="宋体"/>
          <w:i/>
          <w:lang w:val="en-US" w:eastAsia="zh-CN"/>
        </w:rPr>
        <w:t xml:space="preserve">DCI is supported, </w:t>
      </w:r>
      <w:r>
        <w:rPr>
          <w:rFonts w:hint="eastAsia"/>
          <w:i/>
          <w:iCs/>
          <w:color w:val="000000"/>
          <w:kern w:val="2"/>
          <w:szCs w:val="20"/>
          <w:lang w:val="en-US" w:eastAsia="zh-CN"/>
        </w:rPr>
        <w:t>HPN filed is used.</w:t>
      </w:r>
    </w:p>
    <w:p>
      <w:pPr>
        <w:snapToGrid w:val="0"/>
        <w:spacing w:after="120" w:afterLines="0" w:line="276" w:lineRule="auto"/>
        <w:rPr>
          <w:rFonts w:eastAsia="宋体"/>
          <w:i w:val="0"/>
          <w:iCs/>
          <w:lang w:eastAsia="zh-CN"/>
        </w:rPr>
      </w:pPr>
      <w:r>
        <w:rPr>
          <w:rFonts w:eastAsia="宋体"/>
          <w:b/>
          <w:i/>
          <w:lang w:eastAsia="zh-CN"/>
        </w:rPr>
        <w:t>Proposal</w:t>
      </w:r>
      <w:r>
        <w:rPr>
          <w:rFonts w:hint="eastAsia" w:eastAsia="宋体"/>
          <w:b/>
          <w:i/>
          <w:lang w:val="en-US" w:eastAsia="zh-CN"/>
        </w:rPr>
        <w:t xml:space="preserve"> 6</w:t>
      </w:r>
      <w:r>
        <w:rPr>
          <w:rFonts w:eastAsia="宋体"/>
          <w:lang w:eastAsia="zh-CN"/>
        </w:rPr>
        <w:t>:</w:t>
      </w:r>
      <w:r>
        <w:rPr>
          <w:rFonts w:eastAsia="宋体"/>
          <w:i/>
          <w:lang w:eastAsia="zh-CN"/>
        </w:rPr>
        <w:t xml:space="preserve"> Mechanism to support </w:t>
      </w:r>
      <w:r>
        <w:rPr>
          <w:rFonts w:hint="eastAsia" w:eastAsia="宋体"/>
          <w:i/>
          <w:lang w:val="en-US" w:eastAsia="zh-CN"/>
        </w:rPr>
        <w:t>joint release</w:t>
      </w:r>
      <w:r>
        <w:rPr>
          <w:rFonts w:hint="eastAsia" w:eastAsia="宋体"/>
          <w:i w:val="0"/>
          <w:iCs/>
          <w:lang w:val="en-US" w:eastAsia="zh-CN"/>
        </w:rPr>
        <w:t xml:space="preserve"> </w:t>
      </w:r>
      <w:r>
        <w:rPr>
          <w:rFonts w:hint="eastAsia" w:eastAsia="宋体"/>
          <w:i/>
          <w:iCs w:val="0"/>
          <w:lang w:val="en-US" w:eastAsia="zh-CN"/>
        </w:rPr>
        <w:t xml:space="preserve">of </w:t>
      </w:r>
      <w:r>
        <w:rPr>
          <w:rFonts w:hint="eastAsia"/>
          <w:i/>
          <w:iCs w:val="0"/>
          <w:color w:val="000000"/>
          <w:kern w:val="2"/>
          <w:szCs w:val="20"/>
          <w:lang w:val="en-US" w:eastAsia="zh-CN"/>
        </w:rPr>
        <w:t>multiple CGs  across different BWPs/ CCs should be considered</w:t>
      </w:r>
      <w:r>
        <w:rPr>
          <w:rFonts w:eastAsia="宋体"/>
          <w:i/>
          <w:iCs w:val="0"/>
          <w:lang w:eastAsia="zh-CN"/>
        </w:rPr>
        <w:t xml:space="preserve">. </w:t>
      </w:r>
    </w:p>
    <w:p>
      <w:pPr>
        <w:pStyle w:val="2"/>
        <w:numPr>
          <w:ilvl w:val="0"/>
          <w:numId w:val="3"/>
        </w:numPr>
        <w:pBdr>
          <w:top w:val="single" w:color="auto" w:sz="12" w:space="2"/>
        </w:pBdr>
        <w:snapToGrid w:val="0"/>
        <w:spacing w:beforeLines="0" w:after="180" w:afterLines="50"/>
        <w:rPr>
          <w:rFonts w:ascii="Times New Roman" w:hAnsi="Times New Roman"/>
        </w:rPr>
      </w:pPr>
      <w:r>
        <w:rPr>
          <w:rFonts w:ascii="Times New Roman" w:hAnsi="Times New Roman"/>
        </w:rPr>
        <w:t>Reference</w:t>
      </w:r>
    </w:p>
    <w:p>
      <w:pPr>
        <w:pStyle w:val="81"/>
        <w:numPr>
          <w:ilvl w:val="0"/>
          <w:numId w:val="10"/>
        </w:numPr>
        <w:snapToGrid w:val="0"/>
        <w:ind w:firstLineChars="0"/>
        <w:rPr>
          <w:rFonts w:ascii="Times New Roman" w:hAnsi="Times New Roman"/>
          <w:sz w:val="20"/>
          <w:szCs w:val="20"/>
          <w:lang w:val="en-US" w:eastAsia="zh-CN"/>
        </w:rPr>
      </w:pPr>
      <w:bookmarkStart w:id="9" w:name="_Ref427157992"/>
      <w:r>
        <w:rPr>
          <w:rFonts w:ascii="Times New Roman" w:hAnsi="Times New Roman"/>
          <w:sz w:val="20"/>
          <w:szCs w:val="20"/>
          <w:lang w:val="en-US" w:eastAsia="zh-CN"/>
        </w:rPr>
        <w:t>3GPP RAN1 #96BIS, chairman’s notes.</w:t>
      </w:r>
    </w:p>
    <w:p>
      <w:pPr>
        <w:pStyle w:val="81"/>
        <w:numPr>
          <w:ilvl w:val="0"/>
          <w:numId w:val="10"/>
        </w:numPr>
        <w:snapToGrid w:val="0"/>
        <w:ind w:firstLineChars="0"/>
        <w:rPr>
          <w:rFonts w:ascii="Times New Roman" w:hAnsi="Times New Roman"/>
          <w:sz w:val="20"/>
          <w:szCs w:val="20"/>
          <w:lang w:val="en-US" w:eastAsia="zh-CN"/>
        </w:rPr>
      </w:pPr>
      <w:r>
        <w:rPr>
          <w:rFonts w:ascii="Times New Roman" w:hAnsi="Times New Roman"/>
          <w:sz w:val="20"/>
          <w:szCs w:val="20"/>
          <w:lang w:val="en-US" w:eastAsia="zh-CN"/>
        </w:rPr>
        <w:t>3GPP RAN1 #97, chairman’s notes.</w:t>
      </w:r>
    </w:p>
    <w:p>
      <w:pPr>
        <w:pStyle w:val="81"/>
        <w:numPr>
          <w:ilvl w:val="0"/>
          <w:numId w:val="10"/>
        </w:numPr>
        <w:snapToGrid w:val="0"/>
        <w:ind w:firstLineChars="0"/>
        <w:rPr>
          <w:rFonts w:ascii="Times New Roman" w:hAnsi="Times New Roman"/>
          <w:sz w:val="20"/>
          <w:szCs w:val="20"/>
          <w:lang w:val="en-US" w:eastAsia="zh-CN"/>
        </w:rPr>
      </w:pPr>
      <w:r>
        <w:rPr>
          <w:rFonts w:ascii="Times New Roman" w:hAnsi="Times New Roman"/>
          <w:sz w:val="20"/>
          <w:szCs w:val="20"/>
          <w:lang w:val="en-US" w:eastAsia="zh-CN"/>
        </w:rPr>
        <w:t>3GPP RAN1 #98, chairman’s notes.</w:t>
      </w:r>
    </w:p>
    <w:p>
      <w:pPr>
        <w:pStyle w:val="81"/>
        <w:numPr>
          <w:ilvl w:val="0"/>
          <w:numId w:val="10"/>
        </w:numPr>
        <w:snapToGrid w:val="0"/>
        <w:ind w:firstLineChars="0"/>
        <w:rPr>
          <w:rFonts w:ascii="Times New Roman" w:hAnsi="Times New Roman"/>
          <w:sz w:val="20"/>
          <w:szCs w:val="20"/>
          <w:lang w:val="en-US" w:eastAsia="zh-CN"/>
        </w:rPr>
      </w:pPr>
      <w:r>
        <w:rPr>
          <w:rFonts w:ascii="Times New Roman" w:hAnsi="Times New Roman"/>
          <w:sz w:val="20"/>
          <w:szCs w:val="20"/>
          <w:lang w:val="en-US" w:eastAsia="zh-CN"/>
        </w:rPr>
        <w:t xml:space="preserve">3GPP RAN1#98, R1-1909784, </w:t>
      </w:r>
      <w:r>
        <w:rPr>
          <w:rFonts w:ascii="Times New Roman" w:hAnsi="Times New Roman"/>
          <w:sz w:val="20"/>
          <w:szCs w:val="20"/>
        </w:rPr>
        <w:t>Offline Summary for 7.2.6.</w:t>
      </w:r>
      <w:bookmarkStart w:id="10" w:name="_Toc521704559"/>
      <w:r>
        <w:rPr>
          <w:rFonts w:ascii="Times New Roman" w:hAnsi="Times New Roman"/>
          <w:sz w:val="20"/>
          <w:szCs w:val="20"/>
        </w:rPr>
        <w:t>6 Enhanced UL configured grant transmission</w:t>
      </w:r>
      <w:bookmarkEnd w:id="10"/>
      <w:r>
        <w:rPr>
          <w:rFonts w:ascii="Times New Roman" w:hAnsi="Times New Roman"/>
          <w:sz w:val="20"/>
          <w:szCs w:val="20"/>
        </w:rPr>
        <w:t>, NTT DOCOMO INC.</w:t>
      </w:r>
    </w:p>
    <w:bookmarkEnd w:id="9"/>
    <w:p>
      <w:pPr>
        <w:pStyle w:val="81"/>
        <w:snapToGrid w:val="0"/>
        <w:ind w:firstLine="0" w:firstLineChars="0"/>
        <w:rPr>
          <w:rFonts w:ascii="Times New Roman" w:hAnsi="Times New Roman"/>
          <w:sz w:val="20"/>
          <w:szCs w:val="20"/>
          <w:lang w:val="en-US" w:eastAsia="zh-CN"/>
        </w:rPr>
      </w:pPr>
    </w:p>
    <w:sectPr>
      <w:footerReference r:id="rId3" w:type="default"/>
      <w:pgSz w:w="12240" w:h="15840"/>
      <w:pgMar w:top="1440" w:right="1467" w:bottom="1440" w:left="1418" w:header="708" w:footer="708" w:gutter="0"/>
      <w:cols w:space="720"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楷体_GB2312">
    <w:altName w:val="楷体"/>
    <w:panose1 w:val="00000000000000000000"/>
    <w:charset w:val="86"/>
    <w:family w:val="modern"/>
    <w:pitch w:val="default"/>
    <w:sig w:usb0="00000000" w:usb1="00000000" w:usb2="00000016" w:usb3="00000000" w:csb0="00040001" w:csb1="00000000"/>
  </w:font>
  <w:font w:name="MS Mincho">
    <w:altName w:val="Yu Gothic UI"/>
    <w:panose1 w:val="02020609040205080304"/>
    <w:charset w:val="80"/>
    <w:family w:val="modern"/>
    <w:pitch w:val="default"/>
    <w:sig w:usb0="00000000" w:usb1="00000000" w:usb2="00000012" w:usb3="00000000" w:csb0="4002009F" w:csb1="DFD70000"/>
  </w:font>
  <w:font w:name="Tahoma">
    <w:panose1 w:val="020B0604030504040204"/>
    <w:charset w:val="00"/>
    <w:family w:val="swiss"/>
    <w:pitch w:val="default"/>
    <w:sig w:usb0="E1002EFF" w:usb1="C000605B" w:usb2="00000029" w:usb3="00000000" w:csb0="200101FF" w:csb1="20280000"/>
  </w:font>
  <w:font w:name="Batang">
    <w:altName w:val="Malgun Gothic"/>
    <w:panose1 w:val="02030600000101010101"/>
    <w:charset w:val="81"/>
    <w:family w:val="roman"/>
    <w:pitch w:val="default"/>
    <w:sig w:usb0="00000000" w:usb1="00000000" w:usb2="00000030" w:usb3="00000000" w:csb0="4008009F" w:csb1="DFD70000"/>
  </w:font>
  <w:font w:name="Yu Mincho">
    <w:altName w:val="Yu Gothic"/>
    <w:panose1 w:val="00000000000000000000"/>
    <w:charset w:val="80"/>
    <w:family w:val="roman"/>
    <w:pitch w:val="default"/>
    <w:sig w:usb0="00000000" w:usb1="00000000" w:usb2="00000012" w:usb3="00000000" w:csb0="0002009F" w:csb1="00000000"/>
  </w:font>
  <w:font w:name="楷体">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Malgun Gothic">
    <w:panose1 w:val="020B0503020000020004"/>
    <w:charset w:val="81"/>
    <w:family w:val="auto"/>
    <w:pitch w:val="default"/>
    <w:sig w:usb0="9000002F" w:usb1="29D77CFB" w:usb2="00000012" w:usb3="00000000" w:csb0="00080001" w:csb1="00000000"/>
  </w:font>
  <w:font w:name="Yu Gothic">
    <w:panose1 w:val="020B04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jc w:val="center"/>
    </w:pPr>
    <w:r>
      <w:fldChar w:fldCharType="begin"/>
    </w:r>
    <w:r>
      <w:instrText xml:space="preserve"> PAGE   \* MERGEFORMAT </w:instrText>
    </w:r>
    <w:r>
      <w:fldChar w:fldCharType="separate"/>
    </w:r>
    <w:r>
      <w:rPr>
        <w:lang w:val="en-US" w:eastAsia="zh-CN"/>
      </w:rPr>
      <w:t>5</w:t>
    </w:r>
    <w:r>
      <w:rPr>
        <w:lang w:val="en-US" w:eastAsia="zh-CN"/>
      </w:rPr>
      <w:fldChar w:fldCharType="end"/>
    </w:r>
  </w:p>
  <w:p>
    <w:pPr>
      <w:pStyle w:val="21"/>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A348E1"/>
    <w:multiLevelType w:val="multilevel"/>
    <w:tmpl w:val="06A348E1"/>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
    <w:nsid w:val="12C121E4"/>
    <w:multiLevelType w:val="multilevel"/>
    <w:tmpl w:val="12C121E4"/>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204247DA"/>
    <w:multiLevelType w:val="multilevel"/>
    <w:tmpl w:val="204247DA"/>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
    <w:nsid w:val="23645A76"/>
    <w:multiLevelType w:val="multilevel"/>
    <w:tmpl w:val="23645A76"/>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3A877D64"/>
    <w:multiLevelType w:val="singleLevel"/>
    <w:tmpl w:val="3A877D64"/>
    <w:lvl w:ilvl="0" w:tentative="0">
      <w:start w:val="1"/>
      <w:numFmt w:val="decimal"/>
      <w:pStyle w:val="105"/>
      <w:lvlText w:val="[%1]"/>
      <w:lvlJc w:val="left"/>
      <w:pPr>
        <w:tabs>
          <w:tab w:val="left" w:pos="360"/>
        </w:tabs>
        <w:ind w:left="360" w:hanging="360"/>
      </w:pPr>
    </w:lvl>
  </w:abstractNum>
  <w:abstractNum w:abstractNumId="5">
    <w:nsid w:val="4BE2636C"/>
    <w:multiLevelType w:val="multilevel"/>
    <w:tmpl w:val="4BE2636C"/>
    <w:lvl w:ilvl="0" w:tentative="0">
      <w:start w:val="1"/>
      <w:numFmt w:val="decimal"/>
      <w:lvlText w:val="%1."/>
      <w:lvlJc w:val="left"/>
      <w:pPr>
        <w:ind w:left="425" w:hanging="425"/>
      </w:pPr>
      <w:rPr>
        <w:rFonts w:hint="default"/>
      </w:rPr>
    </w:lvl>
    <w:lvl w:ilvl="1" w:tentative="0">
      <w:start w:val="1"/>
      <w:numFmt w:val="decimal"/>
      <w:lvlText w:val="%1.%2."/>
      <w:lvlJc w:val="left"/>
      <w:pPr>
        <w:ind w:left="567" w:hanging="567"/>
      </w:pPr>
      <w:rPr>
        <w:rFonts w:hint="default"/>
      </w:rPr>
    </w:lvl>
    <w:lvl w:ilvl="2" w:tentative="0">
      <w:start w:val="1"/>
      <w:numFmt w:val="decimal"/>
      <w:lvlText w:val="%1.%2.%3."/>
      <w:lvlJc w:val="left"/>
      <w:pPr>
        <w:ind w:left="709" w:hanging="709"/>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6">
    <w:nsid w:val="4F0F41A2"/>
    <w:multiLevelType w:val="multilevel"/>
    <w:tmpl w:val="4F0F41A2"/>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7">
    <w:nsid w:val="5A0D829C"/>
    <w:multiLevelType w:val="singleLevel"/>
    <w:tmpl w:val="5A0D829C"/>
    <w:lvl w:ilvl="0" w:tentative="0">
      <w:start w:val="1"/>
      <w:numFmt w:val="decimal"/>
      <w:pStyle w:val="2"/>
      <w:lvlText w:val="%1."/>
      <w:lvlJc w:val="left"/>
      <w:pPr>
        <w:ind w:left="425" w:hanging="425"/>
      </w:pPr>
      <w:rPr>
        <w:rFonts w:hint="default"/>
      </w:rPr>
    </w:lvl>
  </w:abstractNum>
  <w:abstractNum w:abstractNumId="8">
    <w:nsid w:val="5D8912EE"/>
    <w:multiLevelType w:val="multilevel"/>
    <w:tmpl w:val="5D8912EE"/>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757722E8"/>
    <w:multiLevelType w:val="multilevel"/>
    <w:tmpl w:val="757722E8"/>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7"/>
  </w:num>
  <w:num w:numId="2">
    <w:abstractNumId w:val="4"/>
  </w:num>
  <w:num w:numId="3">
    <w:abstractNumId w:val="5"/>
  </w:num>
  <w:num w:numId="4">
    <w:abstractNumId w:val="0"/>
  </w:num>
  <w:num w:numId="5">
    <w:abstractNumId w:val="9"/>
  </w:num>
  <w:num w:numId="6">
    <w:abstractNumId w:val="1"/>
  </w:num>
  <w:num w:numId="7">
    <w:abstractNumId w:val="8"/>
  </w:num>
  <w:num w:numId="8">
    <w:abstractNumId w:val="6"/>
  </w:num>
  <w:num w:numId="9">
    <w:abstractNumId w:val="2"/>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val="1"/>
  <w:bordersDoNotSurroundHeader w:val="1"/>
  <w:bordersDoNotSurroundFooter w:val="1"/>
  <w:documentProtection w:enforcement="0"/>
  <w:defaultTabStop w:val="720"/>
  <w:noPunctuationKerning w:val="1"/>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1AD"/>
    <w:rsid w:val="0000024E"/>
    <w:rsid w:val="00000673"/>
    <w:rsid w:val="000006A4"/>
    <w:rsid w:val="00000F10"/>
    <w:rsid w:val="0000143A"/>
    <w:rsid w:val="00001B6B"/>
    <w:rsid w:val="000020FF"/>
    <w:rsid w:val="0000233C"/>
    <w:rsid w:val="00002AC2"/>
    <w:rsid w:val="00002E58"/>
    <w:rsid w:val="00003174"/>
    <w:rsid w:val="00003258"/>
    <w:rsid w:val="00003708"/>
    <w:rsid w:val="000038E9"/>
    <w:rsid w:val="000044A0"/>
    <w:rsid w:val="0000478E"/>
    <w:rsid w:val="00004ADA"/>
    <w:rsid w:val="00004CAD"/>
    <w:rsid w:val="00004CD6"/>
    <w:rsid w:val="00004D4A"/>
    <w:rsid w:val="00004FBC"/>
    <w:rsid w:val="000053D7"/>
    <w:rsid w:val="0000552C"/>
    <w:rsid w:val="00005550"/>
    <w:rsid w:val="00006751"/>
    <w:rsid w:val="00006ADB"/>
    <w:rsid w:val="00007695"/>
    <w:rsid w:val="00007E56"/>
    <w:rsid w:val="00007EC7"/>
    <w:rsid w:val="00010129"/>
    <w:rsid w:val="00010357"/>
    <w:rsid w:val="00010450"/>
    <w:rsid w:val="00010AD0"/>
    <w:rsid w:val="00010F96"/>
    <w:rsid w:val="00011255"/>
    <w:rsid w:val="00011A3D"/>
    <w:rsid w:val="00011DE0"/>
    <w:rsid w:val="00012153"/>
    <w:rsid w:val="0001222B"/>
    <w:rsid w:val="000122F2"/>
    <w:rsid w:val="0001249C"/>
    <w:rsid w:val="00012883"/>
    <w:rsid w:val="00012893"/>
    <w:rsid w:val="00012931"/>
    <w:rsid w:val="0001305C"/>
    <w:rsid w:val="0001384E"/>
    <w:rsid w:val="00013DB9"/>
    <w:rsid w:val="00014608"/>
    <w:rsid w:val="000146A9"/>
    <w:rsid w:val="00014D5E"/>
    <w:rsid w:val="0001533E"/>
    <w:rsid w:val="0001556E"/>
    <w:rsid w:val="000158D5"/>
    <w:rsid w:val="00015D9A"/>
    <w:rsid w:val="00015E9C"/>
    <w:rsid w:val="00016074"/>
    <w:rsid w:val="000161F8"/>
    <w:rsid w:val="00016B2E"/>
    <w:rsid w:val="00016C21"/>
    <w:rsid w:val="00016E37"/>
    <w:rsid w:val="00017B42"/>
    <w:rsid w:val="00020333"/>
    <w:rsid w:val="00020425"/>
    <w:rsid w:val="000205F7"/>
    <w:rsid w:val="00020A08"/>
    <w:rsid w:val="0002110F"/>
    <w:rsid w:val="0002133C"/>
    <w:rsid w:val="00021498"/>
    <w:rsid w:val="0002159D"/>
    <w:rsid w:val="0002166D"/>
    <w:rsid w:val="000216D8"/>
    <w:rsid w:val="000218FA"/>
    <w:rsid w:val="000221CF"/>
    <w:rsid w:val="000225E0"/>
    <w:rsid w:val="00022B42"/>
    <w:rsid w:val="00022D81"/>
    <w:rsid w:val="00022D9B"/>
    <w:rsid w:val="000237BD"/>
    <w:rsid w:val="00023805"/>
    <w:rsid w:val="00023E27"/>
    <w:rsid w:val="000245D1"/>
    <w:rsid w:val="0002485B"/>
    <w:rsid w:val="00024A73"/>
    <w:rsid w:val="00024C73"/>
    <w:rsid w:val="00024CCB"/>
    <w:rsid w:val="00025A8B"/>
    <w:rsid w:val="00025BAF"/>
    <w:rsid w:val="00025CC8"/>
    <w:rsid w:val="00025D84"/>
    <w:rsid w:val="00025FB5"/>
    <w:rsid w:val="0002605D"/>
    <w:rsid w:val="00026376"/>
    <w:rsid w:val="000263E0"/>
    <w:rsid w:val="00026A4C"/>
    <w:rsid w:val="00026CF8"/>
    <w:rsid w:val="0002727B"/>
    <w:rsid w:val="00027549"/>
    <w:rsid w:val="00027E72"/>
    <w:rsid w:val="000302B9"/>
    <w:rsid w:val="00030979"/>
    <w:rsid w:val="00030D97"/>
    <w:rsid w:val="0003116E"/>
    <w:rsid w:val="00031587"/>
    <w:rsid w:val="000318BB"/>
    <w:rsid w:val="000318F7"/>
    <w:rsid w:val="00031945"/>
    <w:rsid w:val="00031C54"/>
    <w:rsid w:val="000328CE"/>
    <w:rsid w:val="00032C2F"/>
    <w:rsid w:val="00032D79"/>
    <w:rsid w:val="000331E1"/>
    <w:rsid w:val="00033501"/>
    <w:rsid w:val="00033550"/>
    <w:rsid w:val="000335BC"/>
    <w:rsid w:val="000339DF"/>
    <w:rsid w:val="00033A56"/>
    <w:rsid w:val="00033F90"/>
    <w:rsid w:val="0003428C"/>
    <w:rsid w:val="00034461"/>
    <w:rsid w:val="00034A9C"/>
    <w:rsid w:val="000351DE"/>
    <w:rsid w:val="0003584D"/>
    <w:rsid w:val="00035AB7"/>
    <w:rsid w:val="000363C0"/>
    <w:rsid w:val="000364F6"/>
    <w:rsid w:val="00036A3C"/>
    <w:rsid w:val="000372AC"/>
    <w:rsid w:val="000377C6"/>
    <w:rsid w:val="00037B36"/>
    <w:rsid w:val="00037B68"/>
    <w:rsid w:val="00037BE2"/>
    <w:rsid w:val="0004040C"/>
    <w:rsid w:val="00040EF5"/>
    <w:rsid w:val="00041663"/>
    <w:rsid w:val="0004183B"/>
    <w:rsid w:val="000425B7"/>
    <w:rsid w:val="000425E4"/>
    <w:rsid w:val="00042A3A"/>
    <w:rsid w:val="00043032"/>
    <w:rsid w:val="00043FC9"/>
    <w:rsid w:val="00044A67"/>
    <w:rsid w:val="000451CD"/>
    <w:rsid w:val="00045217"/>
    <w:rsid w:val="000456C6"/>
    <w:rsid w:val="00045CC4"/>
    <w:rsid w:val="00045F77"/>
    <w:rsid w:val="00046155"/>
    <w:rsid w:val="00046173"/>
    <w:rsid w:val="00046217"/>
    <w:rsid w:val="00046220"/>
    <w:rsid w:val="00046941"/>
    <w:rsid w:val="00046E7D"/>
    <w:rsid w:val="0004708B"/>
    <w:rsid w:val="00047387"/>
    <w:rsid w:val="00047AF2"/>
    <w:rsid w:val="00047D5F"/>
    <w:rsid w:val="00047EE5"/>
    <w:rsid w:val="00047FE0"/>
    <w:rsid w:val="00050459"/>
    <w:rsid w:val="00050C54"/>
    <w:rsid w:val="0005146D"/>
    <w:rsid w:val="00051FBF"/>
    <w:rsid w:val="000520E2"/>
    <w:rsid w:val="00052211"/>
    <w:rsid w:val="00052524"/>
    <w:rsid w:val="0005285F"/>
    <w:rsid w:val="00052C6E"/>
    <w:rsid w:val="00052D64"/>
    <w:rsid w:val="00052EDF"/>
    <w:rsid w:val="00053A64"/>
    <w:rsid w:val="00053C82"/>
    <w:rsid w:val="0005456A"/>
    <w:rsid w:val="000547FF"/>
    <w:rsid w:val="00054E4B"/>
    <w:rsid w:val="00054FA3"/>
    <w:rsid w:val="000554D6"/>
    <w:rsid w:val="000555B6"/>
    <w:rsid w:val="00055B52"/>
    <w:rsid w:val="00055CFD"/>
    <w:rsid w:val="00055D56"/>
    <w:rsid w:val="00055FD9"/>
    <w:rsid w:val="00056115"/>
    <w:rsid w:val="000561F5"/>
    <w:rsid w:val="0005625D"/>
    <w:rsid w:val="00056C09"/>
    <w:rsid w:val="00057050"/>
    <w:rsid w:val="000573B1"/>
    <w:rsid w:val="00057F16"/>
    <w:rsid w:val="000603C5"/>
    <w:rsid w:val="00060A28"/>
    <w:rsid w:val="00060EF0"/>
    <w:rsid w:val="0006229F"/>
    <w:rsid w:val="00062535"/>
    <w:rsid w:val="00062EF8"/>
    <w:rsid w:val="000632DA"/>
    <w:rsid w:val="000635E2"/>
    <w:rsid w:val="0006367A"/>
    <w:rsid w:val="00063B95"/>
    <w:rsid w:val="00063CEA"/>
    <w:rsid w:val="000642E9"/>
    <w:rsid w:val="000644B3"/>
    <w:rsid w:val="00064C67"/>
    <w:rsid w:val="00064D07"/>
    <w:rsid w:val="000653E6"/>
    <w:rsid w:val="00065561"/>
    <w:rsid w:val="00065645"/>
    <w:rsid w:val="000656B1"/>
    <w:rsid w:val="00065D1B"/>
    <w:rsid w:val="00065FBD"/>
    <w:rsid w:val="0006638A"/>
    <w:rsid w:val="00066918"/>
    <w:rsid w:val="00066EE6"/>
    <w:rsid w:val="00066EFD"/>
    <w:rsid w:val="00067137"/>
    <w:rsid w:val="0006751A"/>
    <w:rsid w:val="00067B4E"/>
    <w:rsid w:val="00067F89"/>
    <w:rsid w:val="00070B9D"/>
    <w:rsid w:val="0007105C"/>
    <w:rsid w:val="0007128A"/>
    <w:rsid w:val="0007178A"/>
    <w:rsid w:val="00071853"/>
    <w:rsid w:val="00071B2E"/>
    <w:rsid w:val="000720E1"/>
    <w:rsid w:val="0007239C"/>
    <w:rsid w:val="0007294B"/>
    <w:rsid w:val="00072D70"/>
    <w:rsid w:val="00073220"/>
    <w:rsid w:val="00073B77"/>
    <w:rsid w:val="00074430"/>
    <w:rsid w:val="00074784"/>
    <w:rsid w:val="00074C4E"/>
    <w:rsid w:val="00074C9A"/>
    <w:rsid w:val="0007518A"/>
    <w:rsid w:val="00075737"/>
    <w:rsid w:val="00075A19"/>
    <w:rsid w:val="00075E90"/>
    <w:rsid w:val="00076E27"/>
    <w:rsid w:val="000770DD"/>
    <w:rsid w:val="000772A5"/>
    <w:rsid w:val="000772DE"/>
    <w:rsid w:val="000773A7"/>
    <w:rsid w:val="00077580"/>
    <w:rsid w:val="000778B0"/>
    <w:rsid w:val="00077BBC"/>
    <w:rsid w:val="00077C64"/>
    <w:rsid w:val="00077E44"/>
    <w:rsid w:val="00077EAE"/>
    <w:rsid w:val="000807DA"/>
    <w:rsid w:val="00081633"/>
    <w:rsid w:val="00081A62"/>
    <w:rsid w:val="00082770"/>
    <w:rsid w:val="00083055"/>
    <w:rsid w:val="000830C1"/>
    <w:rsid w:val="0008323D"/>
    <w:rsid w:val="000832AB"/>
    <w:rsid w:val="00083466"/>
    <w:rsid w:val="0008383D"/>
    <w:rsid w:val="00083968"/>
    <w:rsid w:val="000839FC"/>
    <w:rsid w:val="000843EC"/>
    <w:rsid w:val="00084496"/>
    <w:rsid w:val="00084D5C"/>
    <w:rsid w:val="00084F43"/>
    <w:rsid w:val="000852E9"/>
    <w:rsid w:val="0008548D"/>
    <w:rsid w:val="00085538"/>
    <w:rsid w:val="00085A45"/>
    <w:rsid w:val="00085B2B"/>
    <w:rsid w:val="00085F75"/>
    <w:rsid w:val="00086065"/>
    <w:rsid w:val="000860DA"/>
    <w:rsid w:val="0008679B"/>
    <w:rsid w:val="00086892"/>
    <w:rsid w:val="00086A1B"/>
    <w:rsid w:val="00086A8F"/>
    <w:rsid w:val="00086DA3"/>
    <w:rsid w:val="00086EC1"/>
    <w:rsid w:val="000879FD"/>
    <w:rsid w:val="00087A68"/>
    <w:rsid w:val="00087C73"/>
    <w:rsid w:val="00090268"/>
    <w:rsid w:val="00090BF1"/>
    <w:rsid w:val="0009163E"/>
    <w:rsid w:val="0009192E"/>
    <w:rsid w:val="00092597"/>
    <w:rsid w:val="000925FC"/>
    <w:rsid w:val="00092877"/>
    <w:rsid w:val="000928B2"/>
    <w:rsid w:val="00092B21"/>
    <w:rsid w:val="00092F8C"/>
    <w:rsid w:val="000931B9"/>
    <w:rsid w:val="000937E6"/>
    <w:rsid w:val="00093A14"/>
    <w:rsid w:val="00094009"/>
    <w:rsid w:val="00094010"/>
    <w:rsid w:val="00094071"/>
    <w:rsid w:val="000943E6"/>
    <w:rsid w:val="00094801"/>
    <w:rsid w:val="000948F7"/>
    <w:rsid w:val="00094B04"/>
    <w:rsid w:val="00094D98"/>
    <w:rsid w:val="000953F9"/>
    <w:rsid w:val="00095B69"/>
    <w:rsid w:val="00095D9D"/>
    <w:rsid w:val="0009607D"/>
    <w:rsid w:val="000965F7"/>
    <w:rsid w:val="000966C6"/>
    <w:rsid w:val="00096B40"/>
    <w:rsid w:val="00096CE5"/>
    <w:rsid w:val="000973FF"/>
    <w:rsid w:val="00097864"/>
    <w:rsid w:val="000978A5"/>
    <w:rsid w:val="00097D07"/>
    <w:rsid w:val="000A0532"/>
    <w:rsid w:val="000A096B"/>
    <w:rsid w:val="000A0A9E"/>
    <w:rsid w:val="000A0D74"/>
    <w:rsid w:val="000A0EAE"/>
    <w:rsid w:val="000A12D2"/>
    <w:rsid w:val="000A1673"/>
    <w:rsid w:val="000A1A14"/>
    <w:rsid w:val="000A1D16"/>
    <w:rsid w:val="000A21D4"/>
    <w:rsid w:val="000A2423"/>
    <w:rsid w:val="000A3280"/>
    <w:rsid w:val="000A3E2A"/>
    <w:rsid w:val="000A3F47"/>
    <w:rsid w:val="000A3FB0"/>
    <w:rsid w:val="000A4702"/>
    <w:rsid w:val="000A4864"/>
    <w:rsid w:val="000A4EF4"/>
    <w:rsid w:val="000A5AFC"/>
    <w:rsid w:val="000A5B65"/>
    <w:rsid w:val="000A67AC"/>
    <w:rsid w:val="000A6C2E"/>
    <w:rsid w:val="000A6F50"/>
    <w:rsid w:val="000A73C6"/>
    <w:rsid w:val="000A74E7"/>
    <w:rsid w:val="000A7C6D"/>
    <w:rsid w:val="000B0095"/>
    <w:rsid w:val="000B0365"/>
    <w:rsid w:val="000B0716"/>
    <w:rsid w:val="000B07B4"/>
    <w:rsid w:val="000B089C"/>
    <w:rsid w:val="000B0AE4"/>
    <w:rsid w:val="000B1139"/>
    <w:rsid w:val="000B1956"/>
    <w:rsid w:val="000B19D0"/>
    <w:rsid w:val="000B1C95"/>
    <w:rsid w:val="000B2063"/>
    <w:rsid w:val="000B2434"/>
    <w:rsid w:val="000B3C8B"/>
    <w:rsid w:val="000B3D05"/>
    <w:rsid w:val="000B3D3B"/>
    <w:rsid w:val="000B3DA2"/>
    <w:rsid w:val="000B3E3E"/>
    <w:rsid w:val="000B406E"/>
    <w:rsid w:val="000B4313"/>
    <w:rsid w:val="000B43FC"/>
    <w:rsid w:val="000B4A3A"/>
    <w:rsid w:val="000B518A"/>
    <w:rsid w:val="000B5851"/>
    <w:rsid w:val="000B5931"/>
    <w:rsid w:val="000B5CBD"/>
    <w:rsid w:val="000B6014"/>
    <w:rsid w:val="000B60E7"/>
    <w:rsid w:val="000B635D"/>
    <w:rsid w:val="000B6596"/>
    <w:rsid w:val="000B6A81"/>
    <w:rsid w:val="000B74C5"/>
    <w:rsid w:val="000B764C"/>
    <w:rsid w:val="000B7D1A"/>
    <w:rsid w:val="000C0A29"/>
    <w:rsid w:val="000C0ABC"/>
    <w:rsid w:val="000C0B6F"/>
    <w:rsid w:val="000C0CE8"/>
    <w:rsid w:val="000C0CE9"/>
    <w:rsid w:val="000C0D60"/>
    <w:rsid w:val="000C169F"/>
    <w:rsid w:val="000C20A7"/>
    <w:rsid w:val="000C241F"/>
    <w:rsid w:val="000C253F"/>
    <w:rsid w:val="000C25DF"/>
    <w:rsid w:val="000C2880"/>
    <w:rsid w:val="000C29B2"/>
    <w:rsid w:val="000C2B93"/>
    <w:rsid w:val="000C3030"/>
    <w:rsid w:val="000C390E"/>
    <w:rsid w:val="000C3ECB"/>
    <w:rsid w:val="000C404E"/>
    <w:rsid w:val="000C4966"/>
    <w:rsid w:val="000C529F"/>
    <w:rsid w:val="000C5326"/>
    <w:rsid w:val="000C5FC3"/>
    <w:rsid w:val="000C6AFD"/>
    <w:rsid w:val="000C6C55"/>
    <w:rsid w:val="000C6D71"/>
    <w:rsid w:val="000C7053"/>
    <w:rsid w:val="000C73C6"/>
    <w:rsid w:val="000C780F"/>
    <w:rsid w:val="000C781B"/>
    <w:rsid w:val="000D01F8"/>
    <w:rsid w:val="000D0513"/>
    <w:rsid w:val="000D08C6"/>
    <w:rsid w:val="000D1D31"/>
    <w:rsid w:val="000D2EE7"/>
    <w:rsid w:val="000D3146"/>
    <w:rsid w:val="000D4287"/>
    <w:rsid w:val="000D4EDA"/>
    <w:rsid w:val="000D5115"/>
    <w:rsid w:val="000D571E"/>
    <w:rsid w:val="000D5CCB"/>
    <w:rsid w:val="000D6174"/>
    <w:rsid w:val="000D6512"/>
    <w:rsid w:val="000D66BC"/>
    <w:rsid w:val="000D6DA5"/>
    <w:rsid w:val="000D6F8E"/>
    <w:rsid w:val="000D6FCF"/>
    <w:rsid w:val="000D7464"/>
    <w:rsid w:val="000D748B"/>
    <w:rsid w:val="000D78E1"/>
    <w:rsid w:val="000D7917"/>
    <w:rsid w:val="000D7A0D"/>
    <w:rsid w:val="000E018F"/>
    <w:rsid w:val="000E0837"/>
    <w:rsid w:val="000E0971"/>
    <w:rsid w:val="000E0A85"/>
    <w:rsid w:val="000E12F2"/>
    <w:rsid w:val="000E1769"/>
    <w:rsid w:val="000E1950"/>
    <w:rsid w:val="000E1A22"/>
    <w:rsid w:val="000E1BFC"/>
    <w:rsid w:val="000E1D0C"/>
    <w:rsid w:val="000E1FD5"/>
    <w:rsid w:val="000E213E"/>
    <w:rsid w:val="000E26E0"/>
    <w:rsid w:val="000E2729"/>
    <w:rsid w:val="000E2C69"/>
    <w:rsid w:val="000E32F5"/>
    <w:rsid w:val="000E3341"/>
    <w:rsid w:val="000E33AB"/>
    <w:rsid w:val="000E36FE"/>
    <w:rsid w:val="000E3CAE"/>
    <w:rsid w:val="000E3D01"/>
    <w:rsid w:val="000E3DE8"/>
    <w:rsid w:val="000E4358"/>
    <w:rsid w:val="000E451F"/>
    <w:rsid w:val="000E4640"/>
    <w:rsid w:val="000E4B1C"/>
    <w:rsid w:val="000E4B3F"/>
    <w:rsid w:val="000E506B"/>
    <w:rsid w:val="000E51DD"/>
    <w:rsid w:val="000E5480"/>
    <w:rsid w:val="000E6009"/>
    <w:rsid w:val="000E6202"/>
    <w:rsid w:val="000E701E"/>
    <w:rsid w:val="000E723B"/>
    <w:rsid w:val="000E7BD2"/>
    <w:rsid w:val="000F03F3"/>
    <w:rsid w:val="000F0683"/>
    <w:rsid w:val="000F12BD"/>
    <w:rsid w:val="000F170B"/>
    <w:rsid w:val="000F187C"/>
    <w:rsid w:val="000F1C2F"/>
    <w:rsid w:val="000F20C2"/>
    <w:rsid w:val="000F24D2"/>
    <w:rsid w:val="000F26BA"/>
    <w:rsid w:val="000F2863"/>
    <w:rsid w:val="000F2CCB"/>
    <w:rsid w:val="000F3190"/>
    <w:rsid w:val="000F31F2"/>
    <w:rsid w:val="000F3AA8"/>
    <w:rsid w:val="000F3CDB"/>
    <w:rsid w:val="000F3ED7"/>
    <w:rsid w:val="000F3EDC"/>
    <w:rsid w:val="000F3F8C"/>
    <w:rsid w:val="000F41EE"/>
    <w:rsid w:val="000F4A0B"/>
    <w:rsid w:val="000F4E09"/>
    <w:rsid w:val="000F645C"/>
    <w:rsid w:val="000F6E24"/>
    <w:rsid w:val="000F76AD"/>
    <w:rsid w:val="000F7851"/>
    <w:rsid w:val="000F7D95"/>
    <w:rsid w:val="000F7EB2"/>
    <w:rsid w:val="001006AE"/>
    <w:rsid w:val="00100807"/>
    <w:rsid w:val="00100A87"/>
    <w:rsid w:val="0010107C"/>
    <w:rsid w:val="001012CE"/>
    <w:rsid w:val="0010131F"/>
    <w:rsid w:val="00101987"/>
    <w:rsid w:val="0010285C"/>
    <w:rsid w:val="001028A5"/>
    <w:rsid w:val="0010299A"/>
    <w:rsid w:val="00102B4B"/>
    <w:rsid w:val="00102BC4"/>
    <w:rsid w:val="00102DF3"/>
    <w:rsid w:val="001035E1"/>
    <w:rsid w:val="00103E6A"/>
    <w:rsid w:val="00104B9A"/>
    <w:rsid w:val="00104D68"/>
    <w:rsid w:val="0010516E"/>
    <w:rsid w:val="00105539"/>
    <w:rsid w:val="00105ED4"/>
    <w:rsid w:val="00106311"/>
    <w:rsid w:val="001064F0"/>
    <w:rsid w:val="00106640"/>
    <w:rsid w:val="00106D97"/>
    <w:rsid w:val="0010740F"/>
    <w:rsid w:val="00107903"/>
    <w:rsid w:val="00107A66"/>
    <w:rsid w:val="001105EB"/>
    <w:rsid w:val="00110683"/>
    <w:rsid w:val="00110855"/>
    <w:rsid w:val="00110A45"/>
    <w:rsid w:val="00110CAF"/>
    <w:rsid w:val="00110DE7"/>
    <w:rsid w:val="00110DFA"/>
    <w:rsid w:val="0011164B"/>
    <w:rsid w:val="001119DD"/>
    <w:rsid w:val="00111D32"/>
    <w:rsid w:val="00111D40"/>
    <w:rsid w:val="00112199"/>
    <w:rsid w:val="00112218"/>
    <w:rsid w:val="001128AA"/>
    <w:rsid w:val="0011299E"/>
    <w:rsid w:val="001129CC"/>
    <w:rsid w:val="00112B5E"/>
    <w:rsid w:val="00112C74"/>
    <w:rsid w:val="0011327D"/>
    <w:rsid w:val="00113466"/>
    <w:rsid w:val="00113716"/>
    <w:rsid w:val="00113A42"/>
    <w:rsid w:val="0011426E"/>
    <w:rsid w:val="00114983"/>
    <w:rsid w:val="00114DAF"/>
    <w:rsid w:val="00114E7D"/>
    <w:rsid w:val="0011503A"/>
    <w:rsid w:val="00115232"/>
    <w:rsid w:val="001154C7"/>
    <w:rsid w:val="00115F21"/>
    <w:rsid w:val="00115FDD"/>
    <w:rsid w:val="00116578"/>
    <w:rsid w:val="00116B1E"/>
    <w:rsid w:val="00116B45"/>
    <w:rsid w:val="00116C44"/>
    <w:rsid w:val="00117281"/>
    <w:rsid w:val="001174CF"/>
    <w:rsid w:val="001176E4"/>
    <w:rsid w:val="00117E8F"/>
    <w:rsid w:val="001202DE"/>
    <w:rsid w:val="00120F59"/>
    <w:rsid w:val="00121411"/>
    <w:rsid w:val="001216C5"/>
    <w:rsid w:val="00121774"/>
    <w:rsid w:val="001217DC"/>
    <w:rsid w:val="0012191D"/>
    <w:rsid w:val="001219B3"/>
    <w:rsid w:val="00121B1D"/>
    <w:rsid w:val="001224B7"/>
    <w:rsid w:val="00122814"/>
    <w:rsid w:val="0012313B"/>
    <w:rsid w:val="001232F1"/>
    <w:rsid w:val="0012334A"/>
    <w:rsid w:val="00123B6B"/>
    <w:rsid w:val="00123D36"/>
    <w:rsid w:val="00124A72"/>
    <w:rsid w:val="00124EE0"/>
    <w:rsid w:val="00125349"/>
    <w:rsid w:val="00125CF1"/>
    <w:rsid w:val="00126047"/>
    <w:rsid w:val="001261C0"/>
    <w:rsid w:val="001265CC"/>
    <w:rsid w:val="00126631"/>
    <w:rsid w:val="00126C20"/>
    <w:rsid w:val="00127259"/>
    <w:rsid w:val="001272AF"/>
    <w:rsid w:val="00127399"/>
    <w:rsid w:val="001276AF"/>
    <w:rsid w:val="001279FB"/>
    <w:rsid w:val="00127D68"/>
    <w:rsid w:val="0013037B"/>
    <w:rsid w:val="00130439"/>
    <w:rsid w:val="00130467"/>
    <w:rsid w:val="0013074D"/>
    <w:rsid w:val="00130CC2"/>
    <w:rsid w:val="00130E46"/>
    <w:rsid w:val="00130EEA"/>
    <w:rsid w:val="00131220"/>
    <w:rsid w:val="00131592"/>
    <w:rsid w:val="001315C5"/>
    <w:rsid w:val="001315ED"/>
    <w:rsid w:val="00131BB7"/>
    <w:rsid w:val="00131F05"/>
    <w:rsid w:val="00131F68"/>
    <w:rsid w:val="00132659"/>
    <w:rsid w:val="00132679"/>
    <w:rsid w:val="001329BF"/>
    <w:rsid w:val="00134650"/>
    <w:rsid w:val="00135398"/>
    <w:rsid w:val="001353B7"/>
    <w:rsid w:val="001356D1"/>
    <w:rsid w:val="001359AC"/>
    <w:rsid w:val="00135B4C"/>
    <w:rsid w:val="00135BB8"/>
    <w:rsid w:val="00135E73"/>
    <w:rsid w:val="00135E74"/>
    <w:rsid w:val="00135ED7"/>
    <w:rsid w:val="00136A8B"/>
    <w:rsid w:val="00136D8A"/>
    <w:rsid w:val="00137094"/>
    <w:rsid w:val="00137A94"/>
    <w:rsid w:val="00137AB5"/>
    <w:rsid w:val="00140332"/>
    <w:rsid w:val="0014042B"/>
    <w:rsid w:val="00140AD4"/>
    <w:rsid w:val="00140E28"/>
    <w:rsid w:val="001417E1"/>
    <w:rsid w:val="00141815"/>
    <w:rsid w:val="0014189A"/>
    <w:rsid w:val="00141AD0"/>
    <w:rsid w:val="00141FDD"/>
    <w:rsid w:val="00142347"/>
    <w:rsid w:val="00142368"/>
    <w:rsid w:val="0014267D"/>
    <w:rsid w:val="001426C2"/>
    <w:rsid w:val="00142C47"/>
    <w:rsid w:val="00142DAE"/>
    <w:rsid w:val="00143412"/>
    <w:rsid w:val="0014375B"/>
    <w:rsid w:val="0014424C"/>
    <w:rsid w:val="00144588"/>
    <w:rsid w:val="00144610"/>
    <w:rsid w:val="00144CE5"/>
    <w:rsid w:val="00145850"/>
    <w:rsid w:val="0014593F"/>
    <w:rsid w:val="001459F2"/>
    <w:rsid w:val="00145CF4"/>
    <w:rsid w:val="001460B8"/>
    <w:rsid w:val="00146358"/>
    <w:rsid w:val="001466EE"/>
    <w:rsid w:val="0014680E"/>
    <w:rsid w:val="00146AB1"/>
    <w:rsid w:val="00146F80"/>
    <w:rsid w:val="00147233"/>
    <w:rsid w:val="001479E3"/>
    <w:rsid w:val="00147A6A"/>
    <w:rsid w:val="00147F46"/>
    <w:rsid w:val="0015022C"/>
    <w:rsid w:val="0015095C"/>
    <w:rsid w:val="00150D37"/>
    <w:rsid w:val="00150D7D"/>
    <w:rsid w:val="00151189"/>
    <w:rsid w:val="00151C2D"/>
    <w:rsid w:val="00151C8A"/>
    <w:rsid w:val="00151D2E"/>
    <w:rsid w:val="00151D66"/>
    <w:rsid w:val="00151E6D"/>
    <w:rsid w:val="001520D6"/>
    <w:rsid w:val="001523AB"/>
    <w:rsid w:val="00153115"/>
    <w:rsid w:val="001533B9"/>
    <w:rsid w:val="001536E6"/>
    <w:rsid w:val="001538CD"/>
    <w:rsid w:val="00153999"/>
    <w:rsid w:val="00153E22"/>
    <w:rsid w:val="0015454F"/>
    <w:rsid w:val="00154637"/>
    <w:rsid w:val="001546A9"/>
    <w:rsid w:val="0015491C"/>
    <w:rsid w:val="00154ACD"/>
    <w:rsid w:val="0015572D"/>
    <w:rsid w:val="00155A38"/>
    <w:rsid w:val="00155C03"/>
    <w:rsid w:val="00155CF6"/>
    <w:rsid w:val="00156253"/>
    <w:rsid w:val="00156478"/>
    <w:rsid w:val="00156EDD"/>
    <w:rsid w:val="001575EC"/>
    <w:rsid w:val="00157820"/>
    <w:rsid w:val="00157868"/>
    <w:rsid w:val="0016001A"/>
    <w:rsid w:val="00160306"/>
    <w:rsid w:val="0016039E"/>
    <w:rsid w:val="0016060B"/>
    <w:rsid w:val="0016070F"/>
    <w:rsid w:val="00160FC6"/>
    <w:rsid w:val="0016181E"/>
    <w:rsid w:val="00162A56"/>
    <w:rsid w:val="00162DDF"/>
    <w:rsid w:val="00162F5E"/>
    <w:rsid w:val="00163B33"/>
    <w:rsid w:val="00163E5E"/>
    <w:rsid w:val="00164219"/>
    <w:rsid w:val="0016470C"/>
    <w:rsid w:val="00164AAC"/>
    <w:rsid w:val="001652AE"/>
    <w:rsid w:val="00165409"/>
    <w:rsid w:val="0016597A"/>
    <w:rsid w:val="00165D9D"/>
    <w:rsid w:val="00165F76"/>
    <w:rsid w:val="0016630D"/>
    <w:rsid w:val="00166B0D"/>
    <w:rsid w:val="001670C3"/>
    <w:rsid w:val="001672C3"/>
    <w:rsid w:val="00167BA9"/>
    <w:rsid w:val="00167E53"/>
    <w:rsid w:val="00170211"/>
    <w:rsid w:val="001702A2"/>
    <w:rsid w:val="00170388"/>
    <w:rsid w:val="001706D3"/>
    <w:rsid w:val="00170BFF"/>
    <w:rsid w:val="00170DD8"/>
    <w:rsid w:val="00170E88"/>
    <w:rsid w:val="001710CE"/>
    <w:rsid w:val="00171201"/>
    <w:rsid w:val="00171744"/>
    <w:rsid w:val="00171AA3"/>
    <w:rsid w:val="001724D2"/>
    <w:rsid w:val="001729DF"/>
    <w:rsid w:val="00172A27"/>
    <w:rsid w:val="00172B79"/>
    <w:rsid w:val="00172DF5"/>
    <w:rsid w:val="001730BC"/>
    <w:rsid w:val="00173315"/>
    <w:rsid w:val="0017392D"/>
    <w:rsid w:val="00173C7F"/>
    <w:rsid w:val="00173FD9"/>
    <w:rsid w:val="0017434C"/>
    <w:rsid w:val="00174399"/>
    <w:rsid w:val="001749CC"/>
    <w:rsid w:val="00174AA8"/>
    <w:rsid w:val="00174B42"/>
    <w:rsid w:val="00174BDC"/>
    <w:rsid w:val="00174BF8"/>
    <w:rsid w:val="00174FBC"/>
    <w:rsid w:val="00175020"/>
    <w:rsid w:val="0017542F"/>
    <w:rsid w:val="00175768"/>
    <w:rsid w:val="001759AB"/>
    <w:rsid w:val="00175A76"/>
    <w:rsid w:val="00175A96"/>
    <w:rsid w:val="0017616E"/>
    <w:rsid w:val="0017637E"/>
    <w:rsid w:val="001763C5"/>
    <w:rsid w:val="0017644C"/>
    <w:rsid w:val="001766C4"/>
    <w:rsid w:val="0017706B"/>
    <w:rsid w:val="00177259"/>
    <w:rsid w:val="00177DC5"/>
    <w:rsid w:val="0018067B"/>
    <w:rsid w:val="00180769"/>
    <w:rsid w:val="00180D3D"/>
    <w:rsid w:val="0018130F"/>
    <w:rsid w:val="00181939"/>
    <w:rsid w:val="001819F3"/>
    <w:rsid w:val="00181BA5"/>
    <w:rsid w:val="0018203A"/>
    <w:rsid w:val="00182202"/>
    <w:rsid w:val="00182597"/>
    <w:rsid w:val="0018270C"/>
    <w:rsid w:val="0018294B"/>
    <w:rsid w:val="00182A66"/>
    <w:rsid w:val="00182D7E"/>
    <w:rsid w:val="00182F73"/>
    <w:rsid w:val="00182FF3"/>
    <w:rsid w:val="00183000"/>
    <w:rsid w:val="001831C7"/>
    <w:rsid w:val="001831E5"/>
    <w:rsid w:val="00183558"/>
    <w:rsid w:val="00183C90"/>
    <w:rsid w:val="0018443C"/>
    <w:rsid w:val="00184B7F"/>
    <w:rsid w:val="00184BA9"/>
    <w:rsid w:val="00184D44"/>
    <w:rsid w:val="00185151"/>
    <w:rsid w:val="001857DA"/>
    <w:rsid w:val="00185F9F"/>
    <w:rsid w:val="001864B7"/>
    <w:rsid w:val="00186B67"/>
    <w:rsid w:val="00186CC2"/>
    <w:rsid w:val="00187E71"/>
    <w:rsid w:val="0019006D"/>
    <w:rsid w:val="00190722"/>
    <w:rsid w:val="0019077D"/>
    <w:rsid w:val="00190864"/>
    <w:rsid w:val="0019093A"/>
    <w:rsid w:val="00190A53"/>
    <w:rsid w:val="00190A72"/>
    <w:rsid w:val="00190B83"/>
    <w:rsid w:val="00190D9B"/>
    <w:rsid w:val="00190EDD"/>
    <w:rsid w:val="00191BEE"/>
    <w:rsid w:val="00191C1D"/>
    <w:rsid w:val="00191F35"/>
    <w:rsid w:val="00192870"/>
    <w:rsid w:val="00192939"/>
    <w:rsid w:val="0019294D"/>
    <w:rsid w:val="0019337A"/>
    <w:rsid w:val="0019383C"/>
    <w:rsid w:val="00193896"/>
    <w:rsid w:val="00193F68"/>
    <w:rsid w:val="001940BD"/>
    <w:rsid w:val="001944A1"/>
    <w:rsid w:val="001945FA"/>
    <w:rsid w:val="00194835"/>
    <w:rsid w:val="00194E5A"/>
    <w:rsid w:val="00194F05"/>
    <w:rsid w:val="00195381"/>
    <w:rsid w:val="00195550"/>
    <w:rsid w:val="00195705"/>
    <w:rsid w:val="001957B5"/>
    <w:rsid w:val="00196252"/>
    <w:rsid w:val="00196DC2"/>
    <w:rsid w:val="001973B1"/>
    <w:rsid w:val="001978CD"/>
    <w:rsid w:val="00197EA3"/>
    <w:rsid w:val="001A012E"/>
    <w:rsid w:val="001A028B"/>
    <w:rsid w:val="001A0A82"/>
    <w:rsid w:val="001A12CA"/>
    <w:rsid w:val="001A151B"/>
    <w:rsid w:val="001A1588"/>
    <w:rsid w:val="001A1801"/>
    <w:rsid w:val="001A2830"/>
    <w:rsid w:val="001A29E6"/>
    <w:rsid w:val="001A3361"/>
    <w:rsid w:val="001A3575"/>
    <w:rsid w:val="001A4731"/>
    <w:rsid w:val="001A4768"/>
    <w:rsid w:val="001A4B54"/>
    <w:rsid w:val="001A5125"/>
    <w:rsid w:val="001A53AB"/>
    <w:rsid w:val="001A55A3"/>
    <w:rsid w:val="001A5ABC"/>
    <w:rsid w:val="001A6752"/>
    <w:rsid w:val="001A7B7B"/>
    <w:rsid w:val="001A7E4D"/>
    <w:rsid w:val="001B085D"/>
    <w:rsid w:val="001B0A6E"/>
    <w:rsid w:val="001B0FFE"/>
    <w:rsid w:val="001B116E"/>
    <w:rsid w:val="001B11BC"/>
    <w:rsid w:val="001B15F9"/>
    <w:rsid w:val="001B1614"/>
    <w:rsid w:val="001B1AF6"/>
    <w:rsid w:val="001B1AFC"/>
    <w:rsid w:val="001B1BCF"/>
    <w:rsid w:val="001B1DE5"/>
    <w:rsid w:val="001B22B8"/>
    <w:rsid w:val="001B23AB"/>
    <w:rsid w:val="001B2459"/>
    <w:rsid w:val="001B25DF"/>
    <w:rsid w:val="001B2E02"/>
    <w:rsid w:val="001B2EFB"/>
    <w:rsid w:val="001B3721"/>
    <w:rsid w:val="001B3907"/>
    <w:rsid w:val="001B39B9"/>
    <w:rsid w:val="001B3ACE"/>
    <w:rsid w:val="001B46E9"/>
    <w:rsid w:val="001B4814"/>
    <w:rsid w:val="001B4884"/>
    <w:rsid w:val="001B4A66"/>
    <w:rsid w:val="001B4D38"/>
    <w:rsid w:val="001B5761"/>
    <w:rsid w:val="001B58E6"/>
    <w:rsid w:val="001B5978"/>
    <w:rsid w:val="001B5EC6"/>
    <w:rsid w:val="001B5F6F"/>
    <w:rsid w:val="001B62E9"/>
    <w:rsid w:val="001B6794"/>
    <w:rsid w:val="001B6A3F"/>
    <w:rsid w:val="001B6C9C"/>
    <w:rsid w:val="001B6CCB"/>
    <w:rsid w:val="001B6FBC"/>
    <w:rsid w:val="001B72C1"/>
    <w:rsid w:val="001B738C"/>
    <w:rsid w:val="001B7525"/>
    <w:rsid w:val="001C0069"/>
    <w:rsid w:val="001C026F"/>
    <w:rsid w:val="001C028B"/>
    <w:rsid w:val="001C04B1"/>
    <w:rsid w:val="001C1034"/>
    <w:rsid w:val="001C1358"/>
    <w:rsid w:val="001C16B7"/>
    <w:rsid w:val="001C16F9"/>
    <w:rsid w:val="001C216A"/>
    <w:rsid w:val="001C277E"/>
    <w:rsid w:val="001C2C4F"/>
    <w:rsid w:val="001C2C96"/>
    <w:rsid w:val="001C3341"/>
    <w:rsid w:val="001C3DEB"/>
    <w:rsid w:val="001C4A08"/>
    <w:rsid w:val="001C534E"/>
    <w:rsid w:val="001C54C3"/>
    <w:rsid w:val="001C5EBF"/>
    <w:rsid w:val="001C5F0E"/>
    <w:rsid w:val="001C60EE"/>
    <w:rsid w:val="001C7D93"/>
    <w:rsid w:val="001D000E"/>
    <w:rsid w:val="001D03FE"/>
    <w:rsid w:val="001D0526"/>
    <w:rsid w:val="001D05D2"/>
    <w:rsid w:val="001D0B22"/>
    <w:rsid w:val="001D1453"/>
    <w:rsid w:val="001D18C1"/>
    <w:rsid w:val="001D272F"/>
    <w:rsid w:val="001D282C"/>
    <w:rsid w:val="001D28E5"/>
    <w:rsid w:val="001D2A58"/>
    <w:rsid w:val="001D2CD2"/>
    <w:rsid w:val="001D2CDC"/>
    <w:rsid w:val="001D2F78"/>
    <w:rsid w:val="001D3067"/>
    <w:rsid w:val="001D3191"/>
    <w:rsid w:val="001D3369"/>
    <w:rsid w:val="001D3839"/>
    <w:rsid w:val="001D38A1"/>
    <w:rsid w:val="001D3BB9"/>
    <w:rsid w:val="001D3CC9"/>
    <w:rsid w:val="001D3EAA"/>
    <w:rsid w:val="001D3F7F"/>
    <w:rsid w:val="001D3FB0"/>
    <w:rsid w:val="001D4052"/>
    <w:rsid w:val="001D43F4"/>
    <w:rsid w:val="001D4431"/>
    <w:rsid w:val="001D4786"/>
    <w:rsid w:val="001D5032"/>
    <w:rsid w:val="001D575A"/>
    <w:rsid w:val="001D5954"/>
    <w:rsid w:val="001D5D0E"/>
    <w:rsid w:val="001D615A"/>
    <w:rsid w:val="001D62EA"/>
    <w:rsid w:val="001D687A"/>
    <w:rsid w:val="001D68F0"/>
    <w:rsid w:val="001D6EAC"/>
    <w:rsid w:val="001D7AB5"/>
    <w:rsid w:val="001D7F74"/>
    <w:rsid w:val="001E009F"/>
    <w:rsid w:val="001E0400"/>
    <w:rsid w:val="001E04E1"/>
    <w:rsid w:val="001E0932"/>
    <w:rsid w:val="001E0EC6"/>
    <w:rsid w:val="001E10AF"/>
    <w:rsid w:val="001E1188"/>
    <w:rsid w:val="001E19A9"/>
    <w:rsid w:val="001E1B07"/>
    <w:rsid w:val="001E1FB7"/>
    <w:rsid w:val="001E2393"/>
    <w:rsid w:val="001E272D"/>
    <w:rsid w:val="001E284B"/>
    <w:rsid w:val="001E2917"/>
    <w:rsid w:val="001E3661"/>
    <w:rsid w:val="001E3CB1"/>
    <w:rsid w:val="001E409D"/>
    <w:rsid w:val="001E4329"/>
    <w:rsid w:val="001E44B6"/>
    <w:rsid w:val="001E46D7"/>
    <w:rsid w:val="001E486A"/>
    <w:rsid w:val="001E4C62"/>
    <w:rsid w:val="001E4FE3"/>
    <w:rsid w:val="001E516F"/>
    <w:rsid w:val="001E52AF"/>
    <w:rsid w:val="001E582F"/>
    <w:rsid w:val="001E58AF"/>
    <w:rsid w:val="001E5A5B"/>
    <w:rsid w:val="001E5A6A"/>
    <w:rsid w:val="001E63D6"/>
    <w:rsid w:val="001E6AA0"/>
    <w:rsid w:val="001E6FF5"/>
    <w:rsid w:val="001E76DF"/>
    <w:rsid w:val="001F0925"/>
    <w:rsid w:val="001F0999"/>
    <w:rsid w:val="001F0A1A"/>
    <w:rsid w:val="001F0C47"/>
    <w:rsid w:val="001F0DB0"/>
    <w:rsid w:val="001F0E89"/>
    <w:rsid w:val="001F0FBD"/>
    <w:rsid w:val="001F111C"/>
    <w:rsid w:val="001F1396"/>
    <w:rsid w:val="001F1520"/>
    <w:rsid w:val="001F1EC3"/>
    <w:rsid w:val="001F2659"/>
    <w:rsid w:val="001F2E65"/>
    <w:rsid w:val="001F349F"/>
    <w:rsid w:val="001F34E0"/>
    <w:rsid w:val="001F358E"/>
    <w:rsid w:val="001F367A"/>
    <w:rsid w:val="001F3DBB"/>
    <w:rsid w:val="001F44A2"/>
    <w:rsid w:val="001F4C4E"/>
    <w:rsid w:val="001F4F77"/>
    <w:rsid w:val="001F4F95"/>
    <w:rsid w:val="001F5079"/>
    <w:rsid w:val="001F51F3"/>
    <w:rsid w:val="001F53E6"/>
    <w:rsid w:val="001F55DF"/>
    <w:rsid w:val="001F57FA"/>
    <w:rsid w:val="001F5F48"/>
    <w:rsid w:val="001F60A2"/>
    <w:rsid w:val="001F6C50"/>
    <w:rsid w:val="001F74D9"/>
    <w:rsid w:val="001F7A12"/>
    <w:rsid w:val="001F7D56"/>
    <w:rsid w:val="001F7FE2"/>
    <w:rsid w:val="0020084F"/>
    <w:rsid w:val="00200877"/>
    <w:rsid w:val="002009EA"/>
    <w:rsid w:val="00200BC4"/>
    <w:rsid w:val="00200FD2"/>
    <w:rsid w:val="00201D2E"/>
    <w:rsid w:val="00201E5A"/>
    <w:rsid w:val="00202125"/>
    <w:rsid w:val="002022E2"/>
    <w:rsid w:val="0020232D"/>
    <w:rsid w:val="0020258E"/>
    <w:rsid w:val="0020298B"/>
    <w:rsid w:val="00202D04"/>
    <w:rsid w:val="002031DE"/>
    <w:rsid w:val="002031FD"/>
    <w:rsid w:val="00203503"/>
    <w:rsid w:val="002035B8"/>
    <w:rsid w:val="00203B2D"/>
    <w:rsid w:val="00203CA4"/>
    <w:rsid w:val="00203D91"/>
    <w:rsid w:val="002041EA"/>
    <w:rsid w:val="00204364"/>
    <w:rsid w:val="0020437A"/>
    <w:rsid w:val="0020481F"/>
    <w:rsid w:val="00204D04"/>
    <w:rsid w:val="002051E0"/>
    <w:rsid w:val="0020532B"/>
    <w:rsid w:val="00205A21"/>
    <w:rsid w:val="00205B39"/>
    <w:rsid w:val="00205B7B"/>
    <w:rsid w:val="00205D6A"/>
    <w:rsid w:val="00205E7A"/>
    <w:rsid w:val="0020652D"/>
    <w:rsid w:val="0020654A"/>
    <w:rsid w:val="00206657"/>
    <w:rsid w:val="0020668C"/>
    <w:rsid w:val="002069B2"/>
    <w:rsid w:val="002069CB"/>
    <w:rsid w:val="00206E43"/>
    <w:rsid w:val="00206E5C"/>
    <w:rsid w:val="00206F81"/>
    <w:rsid w:val="00207316"/>
    <w:rsid w:val="0020738A"/>
    <w:rsid w:val="00207551"/>
    <w:rsid w:val="00207616"/>
    <w:rsid w:val="00207B8A"/>
    <w:rsid w:val="00210708"/>
    <w:rsid w:val="00210B50"/>
    <w:rsid w:val="00211422"/>
    <w:rsid w:val="00211710"/>
    <w:rsid w:val="0021172C"/>
    <w:rsid w:val="0021173B"/>
    <w:rsid w:val="002118E2"/>
    <w:rsid w:val="00211DCC"/>
    <w:rsid w:val="00211E88"/>
    <w:rsid w:val="00212007"/>
    <w:rsid w:val="0021234C"/>
    <w:rsid w:val="0021275F"/>
    <w:rsid w:val="002127F6"/>
    <w:rsid w:val="00212833"/>
    <w:rsid w:val="002129F0"/>
    <w:rsid w:val="00212A1E"/>
    <w:rsid w:val="00212C85"/>
    <w:rsid w:val="00212D3D"/>
    <w:rsid w:val="00212F4E"/>
    <w:rsid w:val="00213888"/>
    <w:rsid w:val="00213CB9"/>
    <w:rsid w:val="0021403B"/>
    <w:rsid w:val="0021433F"/>
    <w:rsid w:val="002149AC"/>
    <w:rsid w:val="00214DF0"/>
    <w:rsid w:val="002156F7"/>
    <w:rsid w:val="00215769"/>
    <w:rsid w:val="002157B1"/>
    <w:rsid w:val="00215991"/>
    <w:rsid w:val="00215B0C"/>
    <w:rsid w:val="00215FA8"/>
    <w:rsid w:val="00216122"/>
    <w:rsid w:val="00216959"/>
    <w:rsid w:val="00216B41"/>
    <w:rsid w:val="00216DB5"/>
    <w:rsid w:val="00216F9E"/>
    <w:rsid w:val="002173B6"/>
    <w:rsid w:val="00220053"/>
    <w:rsid w:val="002202F8"/>
    <w:rsid w:val="00220410"/>
    <w:rsid w:val="002208AE"/>
    <w:rsid w:val="002209FB"/>
    <w:rsid w:val="00220B3A"/>
    <w:rsid w:val="00220C41"/>
    <w:rsid w:val="00221023"/>
    <w:rsid w:val="00221460"/>
    <w:rsid w:val="00221536"/>
    <w:rsid w:val="0022156E"/>
    <w:rsid w:val="00221712"/>
    <w:rsid w:val="002220CE"/>
    <w:rsid w:val="00222A2A"/>
    <w:rsid w:val="00222AD2"/>
    <w:rsid w:val="00223D51"/>
    <w:rsid w:val="0022440C"/>
    <w:rsid w:val="002245FE"/>
    <w:rsid w:val="0022487C"/>
    <w:rsid w:val="00225098"/>
    <w:rsid w:val="00225181"/>
    <w:rsid w:val="00225E97"/>
    <w:rsid w:val="00227F54"/>
    <w:rsid w:val="0023016B"/>
    <w:rsid w:val="00230D24"/>
    <w:rsid w:val="002316C7"/>
    <w:rsid w:val="00231AE1"/>
    <w:rsid w:val="00231EEA"/>
    <w:rsid w:val="00231F68"/>
    <w:rsid w:val="0023212A"/>
    <w:rsid w:val="002328AF"/>
    <w:rsid w:val="00232B94"/>
    <w:rsid w:val="00233473"/>
    <w:rsid w:val="00233B36"/>
    <w:rsid w:val="00234482"/>
    <w:rsid w:val="00234855"/>
    <w:rsid w:val="00234E25"/>
    <w:rsid w:val="00235165"/>
    <w:rsid w:val="002353B7"/>
    <w:rsid w:val="0023593B"/>
    <w:rsid w:val="002359F8"/>
    <w:rsid w:val="00235CA9"/>
    <w:rsid w:val="00235D6C"/>
    <w:rsid w:val="002362E6"/>
    <w:rsid w:val="002362EB"/>
    <w:rsid w:val="0023634F"/>
    <w:rsid w:val="00236751"/>
    <w:rsid w:val="002370B1"/>
    <w:rsid w:val="00237135"/>
    <w:rsid w:val="002376E6"/>
    <w:rsid w:val="00237C07"/>
    <w:rsid w:val="00240349"/>
    <w:rsid w:val="002404CC"/>
    <w:rsid w:val="00240807"/>
    <w:rsid w:val="00240990"/>
    <w:rsid w:val="00241289"/>
    <w:rsid w:val="00241C69"/>
    <w:rsid w:val="00241F8D"/>
    <w:rsid w:val="002420B1"/>
    <w:rsid w:val="00242165"/>
    <w:rsid w:val="00242396"/>
    <w:rsid w:val="0024297D"/>
    <w:rsid w:val="002429BB"/>
    <w:rsid w:val="00242F62"/>
    <w:rsid w:val="00243247"/>
    <w:rsid w:val="002434BE"/>
    <w:rsid w:val="002435D6"/>
    <w:rsid w:val="00243681"/>
    <w:rsid w:val="002437E8"/>
    <w:rsid w:val="00243D10"/>
    <w:rsid w:val="00243F2F"/>
    <w:rsid w:val="00243FD5"/>
    <w:rsid w:val="002446DF"/>
    <w:rsid w:val="002448F0"/>
    <w:rsid w:val="002454F4"/>
    <w:rsid w:val="00245763"/>
    <w:rsid w:val="00245A6C"/>
    <w:rsid w:val="00245F38"/>
    <w:rsid w:val="00245F76"/>
    <w:rsid w:val="002466AE"/>
    <w:rsid w:val="00246AD1"/>
    <w:rsid w:val="00247968"/>
    <w:rsid w:val="00247DF2"/>
    <w:rsid w:val="00247F52"/>
    <w:rsid w:val="00250572"/>
    <w:rsid w:val="00251089"/>
    <w:rsid w:val="0025150E"/>
    <w:rsid w:val="00251AAE"/>
    <w:rsid w:val="00251CA8"/>
    <w:rsid w:val="00251E90"/>
    <w:rsid w:val="002525FA"/>
    <w:rsid w:val="002526B9"/>
    <w:rsid w:val="002526DB"/>
    <w:rsid w:val="00252BD8"/>
    <w:rsid w:val="00253D66"/>
    <w:rsid w:val="00253F60"/>
    <w:rsid w:val="00254E4E"/>
    <w:rsid w:val="002553E6"/>
    <w:rsid w:val="0025542F"/>
    <w:rsid w:val="0025557A"/>
    <w:rsid w:val="0025574C"/>
    <w:rsid w:val="00255990"/>
    <w:rsid w:val="00255B30"/>
    <w:rsid w:val="00255C1C"/>
    <w:rsid w:val="00255E50"/>
    <w:rsid w:val="002567B9"/>
    <w:rsid w:val="00257C4C"/>
    <w:rsid w:val="00257ECA"/>
    <w:rsid w:val="00257FE2"/>
    <w:rsid w:val="00260738"/>
    <w:rsid w:val="00260837"/>
    <w:rsid w:val="0026098D"/>
    <w:rsid w:val="00260A63"/>
    <w:rsid w:val="00260E04"/>
    <w:rsid w:val="002614CD"/>
    <w:rsid w:val="00261557"/>
    <w:rsid w:val="00261CE9"/>
    <w:rsid w:val="0026210F"/>
    <w:rsid w:val="0026231B"/>
    <w:rsid w:val="0026248C"/>
    <w:rsid w:val="00262E3E"/>
    <w:rsid w:val="00263373"/>
    <w:rsid w:val="0026342F"/>
    <w:rsid w:val="0026358C"/>
    <w:rsid w:val="002639A7"/>
    <w:rsid w:val="00263C1A"/>
    <w:rsid w:val="00263CDF"/>
    <w:rsid w:val="002641CC"/>
    <w:rsid w:val="00264869"/>
    <w:rsid w:val="00264982"/>
    <w:rsid w:val="002653BD"/>
    <w:rsid w:val="00266462"/>
    <w:rsid w:val="002667F5"/>
    <w:rsid w:val="00266A12"/>
    <w:rsid w:val="00267622"/>
    <w:rsid w:val="002678F8"/>
    <w:rsid w:val="00267CB2"/>
    <w:rsid w:val="00267D6D"/>
    <w:rsid w:val="00267E53"/>
    <w:rsid w:val="00267E65"/>
    <w:rsid w:val="00267FF0"/>
    <w:rsid w:val="002700C0"/>
    <w:rsid w:val="00270198"/>
    <w:rsid w:val="00270456"/>
    <w:rsid w:val="00270820"/>
    <w:rsid w:val="00270C8D"/>
    <w:rsid w:val="00271236"/>
    <w:rsid w:val="00271C16"/>
    <w:rsid w:val="00271FA8"/>
    <w:rsid w:val="00272B85"/>
    <w:rsid w:val="00272D6F"/>
    <w:rsid w:val="00273000"/>
    <w:rsid w:val="00273390"/>
    <w:rsid w:val="00273777"/>
    <w:rsid w:val="00273840"/>
    <w:rsid w:val="00273A8D"/>
    <w:rsid w:val="00273D02"/>
    <w:rsid w:val="00273DFF"/>
    <w:rsid w:val="00273FF6"/>
    <w:rsid w:val="0027405A"/>
    <w:rsid w:val="0027434A"/>
    <w:rsid w:val="002744B4"/>
    <w:rsid w:val="002746BC"/>
    <w:rsid w:val="002748B1"/>
    <w:rsid w:val="002748FE"/>
    <w:rsid w:val="00274D16"/>
    <w:rsid w:val="00274F2A"/>
    <w:rsid w:val="00274F6F"/>
    <w:rsid w:val="002751F2"/>
    <w:rsid w:val="00275255"/>
    <w:rsid w:val="0027549D"/>
    <w:rsid w:val="00275EFB"/>
    <w:rsid w:val="0027625E"/>
    <w:rsid w:val="002763BC"/>
    <w:rsid w:val="00276773"/>
    <w:rsid w:val="0027715E"/>
    <w:rsid w:val="00277DE8"/>
    <w:rsid w:val="002806B3"/>
    <w:rsid w:val="00281052"/>
    <w:rsid w:val="002811D1"/>
    <w:rsid w:val="0028137A"/>
    <w:rsid w:val="002814E5"/>
    <w:rsid w:val="00281860"/>
    <w:rsid w:val="002822BE"/>
    <w:rsid w:val="00282746"/>
    <w:rsid w:val="002827F7"/>
    <w:rsid w:val="002828D6"/>
    <w:rsid w:val="00282C0B"/>
    <w:rsid w:val="00282CD5"/>
    <w:rsid w:val="002839DE"/>
    <w:rsid w:val="0028412B"/>
    <w:rsid w:val="002843D6"/>
    <w:rsid w:val="0028498A"/>
    <w:rsid w:val="00284D2B"/>
    <w:rsid w:val="00284DB7"/>
    <w:rsid w:val="002859FF"/>
    <w:rsid w:val="00285F40"/>
    <w:rsid w:val="00286393"/>
    <w:rsid w:val="00286602"/>
    <w:rsid w:val="0028674B"/>
    <w:rsid w:val="00286859"/>
    <w:rsid w:val="00286C4D"/>
    <w:rsid w:val="002871B9"/>
    <w:rsid w:val="002872D8"/>
    <w:rsid w:val="0028732E"/>
    <w:rsid w:val="002876F7"/>
    <w:rsid w:val="002877D4"/>
    <w:rsid w:val="002878C5"/>
    <w:rsid w:val="002900EB"/>
    <w:rsid w:val="002908E9"/>
    <w:rsid w:val="00290930"/>
    <w:rsid w:val="00290B2A"/>
    <w:rsid w:val="00291030"/>
    <w:rsid w:val="00291385"/>
    <w:rsid w:val="00291720"/>
    <w:rsid w:val="00291C69"/>
    <w:rsid w:val="00291CE3"/>
    <w:rsid w:val="002926E3"/>
    <w:rsid w:val="00292AE5"/>
    <w:rsid w:val="00292EB2"/>
    <w:rsid w:val="00293494"/>
    <w:rsid w:val="00293595"/>
    <w:rsid w:val="00293ADA"/>
    <w:rsid w:val="00293DB1"/>
    <w:rsid w:val="0029401F"/>
    <w:rsid w:val="002944E5"/>
    <w:rsid w:val="00294611"/>
    <w:rsid w:val="0029470C"/>
    <w:rsid w:val="00294876"/>
    <w:rsid w:val="00294AA3"/>
    <w:rsid w:val="00294C45"/>
    <w:rsid w:val="00295038"/>
    <w:rsid w:val="00295107"/>
    <w:rsid w:val="00295DFD"/>
    <w:rsid w:val="00295E5D"/>
    <w:rsid w:val="0029606B"/>
    <w:rsid w:val="00296815"/>
    <w:rsid w:val="0029699D"/>
    <w:rsid w:val="00296BA7"/>
    <w:rsid w:val="002971C7"/>
    <w:rsid w:val="0029780A"/>
    <w:rsid w:val="00297A5F"/>
    <w:rsid w:val="00297D87"/>
    <w:rsid w:val="002A04A3"/>
    <w:rsid w:val="002A0B0C"/>
    <w:rsid w:val="002A119D"/>
    <w:rsid w:val="002A1368"/>
    <w:rsid w:val="002A15B6"/>
    <w:rsid w:val="002A1874"/>
    <w:rsid w:val="002A1D93"/>
    <w:rsid w:val="002A222D"/>
    <w:rsid w:val="002A2690"/>
    <w:rsid w:val="002A2A26"/>
    <w:rsid w:val="002A2AE2"/>
    <w:rsid w:val="002A2BFD"/>
    <w:rsid w:val="002A36CB"/>
    <w:rsid w:val="002A3A26"/>
    <w:rsid w:val="002A3C60"/>
    <w:rsid w:val="002A3CBB"/>
    <w:rsid w:val="002A3CBC"/>
    <w:rsid w:val="002A3E95"/>
    <w:rsid w:val="002A420D"/>
    <w:rsid w:val="002A4D92"/>
    <w:rsid w:val="002A54B2"/>
    <w:rsid w:val="002A55A7"/>
    <w:rsid w:val="002A587F"/>
    <w:rsid w:val="002A59C3"/>
    <w:rsid w:val="002A5D16"/>
    <w:rsid w:val="002A5DD9"/>
    <w:rsid w:val="002A5E21"/>
    <w:rsid w:val="002A5FB7"/>
    <w:rsid w:val="002A6335"/>
    <w:rsid w:val="002A6AAE"/>
    <w:rsid w:val="002A6B7B"/>
    <w:rsid w:val="002A72C5"/>
    <w:rsid w:val="002A7E2B"/>
    <w:rsid w:val="002B06A7"/>
    <w:rsid w:val="002B0B53"/>
    <w:rsid w:val="002B0F19"/>
    <w:rsid w:val="002B1003"/>
    <w:rsid w:val="002B103C"/>
    <w:rsid w:val="002B1495"/>
    <w:rsid w:val="002B2D70"/>
    <w:rsid w:val="002B4572"/>
    <w:rsid w:val="002B4FA4"/>
    <w:rsid w:val="002B5296"/>
    <w:rsid w:val="002B52D1"/>
    <w:rsid w:val="002B5852"/>
    <w:rsid w:val="002B60BA"/>
    <w:rsid w:val="002B6318"/>
    <w:rsid w:val="002B6987"/>
    <w:rsid w:val="002B75EB"/>
    <w:rsid w:val="002B76AF"/>
    <w:rsid w:val="002B7A18"/>
    <w:rsid w:val="002B7EE7"/>
    <w:rsid w:val="002C0981"/>
    <w:rsid w:val="002C0A82"/>
    <w:rsid w:val="002C10AE"/>
    <w:rsid w:val="002C1355"/>
    <w:rsid w:val="002C1581"/>
    <w:rsid w:val="002C1600"/>
    <w:rsid w:val="002C1F74"/>
    <w:rsid w:val="002C2127"/>
    <w:rsid w:val="002C285A"/>
    <w:rsid w:val="002C29A1"/>
    <w:rsid w:val="002C2C1D"/>
    <w:rsid w:val="002C3325"/>
    <w:rsid w:val="002C3852"/>
    <w:rsid w:val="002C388A"/>
    <w:rsid w:val="002C4093"/>
    <w:rsid w:val="002C41D5"/>
    <w:rsid w:val="002C4577"/>
    <w:rsid w:val="002C4B0C"/>
    <w:rsid w:val="002C4E3D"/>
    <w:rsid w:val="002C4F2A"/>
    <w:rsid w:val="002C5128"/>
    <w:rsid w:val="002C53F1"/>
    <w:rsid w:val="002C5C00"/>
    <w:rsid w:val="002C5C57"/>
    <w:rsid w:val="002C5F3E"/>
    <w:rsid w:val="002C63F4"/>
    <w:rsid w:val="002C6473"/>
    <w:rsid w:val="002C676D"/>
    <w:rsid w:val="002C686E"/>
    <w:rsid w:val="002C6A6F"/>
    <w:rsid w:val="002C6A86"/>
    <w:rsid w:val="002C6C46"/>
    <w:rsid w:val="002C6D5E"/>
    <w:rsid w:val="002C6E3E"/>
    <w:rsid w:val="002C7107"/>
    <w:rsid w:val="002C76FF"/>
    <w:rsid w:val="002C7CD6"/>
    <w:rsid w:val="002C7E16"/>
    <w:rsid w:val="002D00F7"/>
    <w:rsid w:val="002D0933"/>
    <w:rsid w:val="002D0A69"/>
    <w:rsid w:val="002D0DCC"/>
    <w:rsid w:val="002D1086"/>
    <w:rsid w:val="002D11F4"/>
    <w:rsid w:val="002D12EA"/>
    <w:rsid w:val="002D1406"/>
    <w:rsid w:val="002D19E5"/>
    <w:rsid w:val="002D1A5C"/>
    <w:rsid w:val="002D1D03"/>
    <w:rsid w:val="002D1E4E"/>
    <w:rsid w:val="002D26B8"/>
    <w:rsid w:val="002D2E92"/>
    <w:rsid w:val="002D346E"/>
    <w:rsid w:val="002D35D8"/>
    <w:rsid w:val="002D423B"/>
    <w:rsid w:val="002D4552"/>
    <w:rsid w:val="002D47FD"/>
    <w:rsid w:val="002D5000"/>
    <w:rsid w:val="002D5203"/>
    <w:rsid w:val="002D5247"/>
    <w:rsid w:val="002D560C"/>
    <w:rsid w:val="002D5CCC"/>
    <w:rsid w:val="002D61B8"/>
    <w:rsid w:val="002D64F9"/>
    <w:rsid w:val="002D6B6F"/>
    <w:rsid w:val="002D73A6"/>
    <w:rsid w:val="002D73BB"/>
    <w:rsid w:val="002D7641"/>
    <w:rsid w:val="002D7FDF"/>
    <w:rsid w:val="002E0113"/>
    <w:rsid w:val="002E0491"/>
    <w:rsid w:val="002E0FF7"/>
    <w:rsid w:val="002E159A"/>
    <w:rsid w:val="002E1B57"/>
    <w:rsid w:val="002E1BD6"/>
    <w:rsid w:val="002E2013"/>
    <w:rsid w:val="002E26A5"/>
    <w:rsid w:val="002E2DAB"/>
    <w:rsid w:val="002E33BC"/>
    <w:rsid w:val="002E3A95"/>
    <w:rsid w:val="002E3C8D"/>
    <w:rsid w:val="002E3E73"/>
    <w:rsid w:val="002E42F2"/>
    <w:rsid w:val="002E434F"/>
    <w:rsid w:val="002E443E"/>
    <w:rsid w:val="002E4792"/>
    <w:rsid w:val="002E49FC"/>
    <w:rsid w:val="002E53C5"/>
    <w:rsid w:val="002E5780"/>
    <w:rsid w:val="002E5D69"/>
    <w:rsid w:val="002E638A"/>
    <w:rsid w:val="002E6C46"/>
    <w:rsid w:val="002E6C8A"/>
    <w:rsid w:val="002E6F29"/>
    <w:rsid w:val="002E72A8"/>
    <w:rsid w:val="002E75BB"/>
    <w:rsid w:val="002E77C7"/>
    <w:rsid w:val="002E7F7E"/>
    <w:rsid w:val="002F0063"/>
    <w:rsid w:val="002F00F2"/>
    <w:rsid w:val="002F0CD8"/>
    <w:rsid w:val="002F12D5"/>
    <w:rsid w:val="002F15F1"/>
    <w:rsid w:val="002F1F2F"/>
    <w:rsid w:val="002F1F76"/>
    <w:rsid w:val="002F22EC"/>
    <w:rsid w:val="002F2318"/>
    <w:rsid w:val="002F2586"/>
    <w:rsid w:val="002F2A8C"/>
    <w:rsid w:val="002F2F5A"/>
    <w:rsid w:val="002F2FFA"/>
    <w:rsid w:val="002F3449"/>
    <w:rsid w:val="002F4454"/>
    <w:rsid w:val="002F4BC2"/>
    <w:rsid w:val="002F4C20"/>
    <w:rsid w:val="002F5086"/>
    <w:rsid w:val="002F51A9"/>
    <w:rsid w:val="002F5B13"/>
    <w:rsid w:val="002F5B5B"/>
    <w:rsid w:val="002F6581"/>
    <w:rsid w:val="002F65A7"/>
    <w:rsid w:val="002F71D1"/>
    <w:rsid w:val="002F7913"/>
    <w:rsid w:val="003004CC"/>
    <w:rsid w:val="003005F1"/>
    <w:rsid w:val="003015AA"/>
    <w:rsid w:val="003018F5"/>
    <w:rsid w:val="00301DD5"/>
    <w:rsid w:val="003020DC"/>
    <w:rsid w:val="003024AF"/>
    <w:rsid w:val="0030270A"/>
    <w:rsid w:val="00302851"/>
    <w:rsid w:val="00302D37"/>
    <w:rsid w:val="00303FFA"/>
    <w:rsid w:val="00304241"/>
    <w:rsid w:val="0030450F"/>
    <w:rsid w:val="00304D9A"/>
    <w:rsid w:val="003050B7"/>
    <w:rsid w:val="003050CD"/>
    <w:rsid w:val="00305806"/>
    <w:rsid w:val="003058F2"/>
    <w:rsid w:val="00306132"/>
    <w:rsid w:val="0030633A"/>
    <w:rsid w:val="00306456"/>
    <w:rsid w:val="003071DE"/>
    <w:rsid w:val="00307D74"/>
    <w:rsid w:val="0031043B"/>
    <w:rsid w:val="00310FA6"/>
    <w:rsid w:val="003113A4"/>
    <w:rsid w:val="003114FE"/>
    <w:rsid w:val="003115D0"/>
    <w:rsid w:val="003119FE"/>
    <w:rsid w:val="00311BED"/>
    <w:rsid w:val="00311CC6"/>
    <w:rsid w:val="00311F05"/>
    <w:rsid w:val="003120D4"/>
    <w:rsid w:val="00312471"/>
    <w:rsid w:val="00312748"/>
    <w:rsid w:val="0031278B"/>
    <w:rsid w:val="00312851"/>
    <w:rsid w:val="003128E1"/>
    <w:rsid w:val="0031310B"/>
    <w:rsid w:val="0031347B"/>
    <w:rsid w:val="003134BE"/>
    <w:rsid w:val="00313E0D"/>
    <w:rsid w:val="003141AF"/>
    <w:rsid w:val="003145A1"/>
    <w:rsid w:val="003147A8"/>
    <w:rsid w:val="00314BFE"/>
    <w:rsid w:val="00314C76"/>
    <w:rsid w:val="00314E34"/>
    <w:rsid w:val="003151A1"/>
    <w:rsid w:val="00315A1A"/>
    <w:rsid w:val="00315BF8"/>
    <w:rsid w:val="00315D00"/>
    <w:rsid w:val="00315D8F"/>
    <w:rsid w:val="00316197"/>
    <w:rsid w:val="00316449"/>
    <w:rsid w:val="003164FF"/>
    <w:rsid w:val="00316522"/>
    <w:rsid w:val="00316A84"/>
    <w:rsid w:val="00316BEE"/>
    <w:rsid w:val="00316D41"/>
    <w:rsid w:val="00316EC9"/>
    <w:rsid w:val="00317131"/>
    <w:rsid w:val="0031723E"/>
    <w:rsid w:val="0031795C"/>
    <w:rsid w:val="00317AE9"/>
    <w:rsid w:val="00317C9D"/>
    <w:rsid w:val="00317EE2"/>
    <w:rsid w:val="00320242"/>
    <w:rsid w:val="0032085C"/>
    <w:rsid w:val="003208B2"/>
    <w:rsid w:val="00320911"/>
    <w:rsid w:val="00320A55"/>
    <w:rsid w:val="00320B47"/>
    <w:rsid w:val="00320FFC"/>
    <w:rsid w:val="00321109"/>
    <w:rsid w:val="0032186A"/>
    <w:rsid w:val="00321882"/>
    <w:rsid w:val="00321D77"/>
    <w:rsid w:val="003221C3"/>
    <w:rsid w:val="003226A6"/>
    <w:rsid w:val="00322872"/>
    <w:rsid w:val="0032303E"/>
    <w:rsid w:val="00323433"/>
    <w:rsid w:val="00323A81"/>
    <w:rsid w:val="00323C88"/>
    <w:rsid w:val="00323FC2"/>
    <w:rsid w:val="003242E5"/>
    <w:rsid w:val="00324535"/>
    <w:rsid w:val="00324DA0"/>
    <w:rsid w:val="0032507E"/>
    <w:rsid w:val="0032554D"/>
    <w:rsid w:val="00325B68"/>
    <w:rsid w:val="00325E8C"/>
    <w:rsid w:val="00325FF4"/>
    <w:rsid w:val="00326260"/>
    <w:rsid w:val="00326608"/>
    <w:rsid w:val="00326CF5"/>
    <w:rsid w:val="00326F4E"/>
    <w:rsid w:val="0032719E"/>
    <w:rsid w:val="00327873"/>
    <w:rsid w:val="00327ABB"/>
    <w:rsid w:val="0033004E"/>
    <w:rsid w:val="003300B5"/>
    <w:rsid w:val="003300E4"/>
    <w:rsid w:val="0033013C"/>
    <w:rsid w:val="0033016A"/>
    <w:rsid w:val="003303E1"/>
    <w:rsid w:val="00330A0F"/>
    <w:rsid w:val="00330DB3"/>
    <w:rsid w:val="0033146E"/>
    <w:rsid w:val="003315D3"/>
    <w:rsid w:val="00331826"/>
    <w:rsid w:val="00331AE9"/>
    <w:rsid w:val="00332206"/>
    <w:rsid w:val="003324F8"/>
    <w:rsid w:val="003328A3"/>
    <w:rsid w:val="00333448"/>
    <w:rsid w:val="003335A1"/>
    <w:rsid w:val="003339A0"/>
    <w:rsid w:val="0033455F"/>
    <w:rsid w:val="003349A4"/>
    <w:rsid w:val="00334B6B"/>
    <w:rsid w:val="00334CB7"/>
    <w:rsid w:val="00334CC5"/>
    <w:rsid w:val="00335738"/>
    <w:rsid w:val="00335A4B"/>
    <w:rsid w:val="00335AA4"/>
    <w:rsid w:val="00335BA6"/>
    <w:rsid w:val="00335C90"/>
    <w:rsid w:val="003363B9"/>
    <w:rsid w:val="00336806"/>
    <w:rsid w:val="00336A2D"/>
    <w:rsid w:val="003371CF"/>
    <w:rsid w:val="0033731A"/>
    <w:rsid w:val="0033745D"/>
    <w:rsid w:val="00337B77"/>
    <w:rsid w:val="00337C35"/>
    <w:rsid w:val="00337FD5"/>
    <w:rsid w:val="003400AC"/>
    <w:rsid w:val="003402BA"/>
    <w:rsid w:val="00340320"/>
    <w:rsid w:val="00340C99"/>
    <w:rsid w:val="00341691"/>
    <w:rsid w:val="0034223E"/>
    <w:rsid w:val="003422E8"/>
    <w:rsid w:val="00343AA7"/>
    <w:rsid w:val="0034410D"/>
    <w:rsid w:val="0034429E"/>
    <w:rsid w:val="00344381"/>
    <w:rsid w:val="003444CF"/>
    <w:rsid w:val="00344832"/>
    <w:rsid w:val="003449EA"/>
    <w:rsid w:val="00344FD5"/>
    <w:rsid w:val="00344FF3"/>
    <w:rsid w:val="00345941"/>
    <w:rsid w:val="00345EB5"/>
    <w:rsid w:val="003462CA"/>
    <w:rsid w:val="0034680B"/>
    <w:rsid w:val="003469BF"/>
    <w:rsid w:val="00346AC8"/>
    <w:rsid w:val="00346BEF"/>
    <w:rsid w:val="003473AD"/>
    <w:rsid w:val="00347A9A"/>
    <w:rsid w:val="00347BFB"/>
    <w:rsid w:val="003501C0"/>
    <w:rsid w:val="00350251"/>
    <w:rsid w:val="00350648"/>
    <w:rsid w:val="003507E7"/>
    <w:rsid w:val="00350860"/>
    <w:rsid w:val="00350C07"/>
    <w:rsid w:val="00350EF5"/>
    <w:rsid w:val="00351088"/>
    <w:rsid w:val="00351927"/>
    <w:rsid w:val="00351C6B"/>
    <w:rsid w:val="0035215A"/>
    <w:rsid w:val="0035244A"/>
    <w:rsid w:val="003524E5"/>
    <w:rsid w:val="00352624"/>
    <w:rsid w:val="00352D9A"/>
    <w:rsid w:val="00352DAE"/>
    <w:rsid w:val="00353012"/>
    <w:rsid w:val="003533B2"/>
    <w:rsid w:val="00353599"/>
    <w:rsid w:val="00353B83"/>
    <w:rsid w:val="00353C67"/>
    <w:rsid w:val="00353EE1"/>
    <w:rsid w:val="003541D4"/>
    <w:rsid w:val="003542A4"/>
    <w:rsid w:val="00354916"/>
    <w:rsid w:val="00354FDB"/>
    <w:rsid w:val="0035589D"/>
    <w:rsid w:val="00355BDB"/>
    <w:rsid w:val="00355F20"/>
    <w:rsid w:val="00356018"/>
    <w:rsid w:val="0035602B"/>
    <w:rsid w:val="003564FA"/>
    <w:rsid w:val="00356EC9"/>
    <w:rsid w:val="00357887"/>
    <w:rsid w:val="00360E12"/>
    <w:rsid w:val="00361556"/>
    <w:rsid w:val="003619C1"/>
    <w:rsid w:val="00361A2B"/>
    <w:rsid w:val="0036236F"/>
    <w:rsid w:val="00362758"/>
    <w:rsid w:val="00362D18"/>
    <w:rsid w:val="00363829"/>
    <w:rsid w:val="00363AA4"/>
    <w:rsid w:val="00363B5A"/>
    <w:rsid w:val="00363F02"/>
    <w:rsid w:val="00364368"/>
    <w:rsid w:val="003646E3"/>
    <w:rsid w:val="003647D3"/>
    <w:rsid w:val="00364E65"/>
    <w:rsid w:val="0036599C"/>
    <w:rsid w:val="00365BBB"/>
    <w:rsid w:val="00365DCD"/>
    <w:rsid w:val="00366279"/>
    <w:rsid w:val="00366AE4"/>
    <w:rsid w:val="00366DD7"/>
    <w:rsid w:val="00366EB0"/>
    <w:rsid w:val="00367131"/>
    <w:rsid w:val="0036730B"/>
    <w:rsid w:val="00367B51"/>
    <w:rsid w:val="0037035B"/>
    <w:rsid w:val="0037038F"/>
    <w:rsid w:val="00370424"/>
    <w:rsid w:val="00370436"/>
    <w:rsid w:val="00370942"/>
    <w:rsid w:val="00371271"/>
    <w:rsid w:val="00371272"/>
    <w:rsid w:val="003713E3"/>
    <w:rsid w:val="00371D5A"/>
    <w:rsid w:val="003727D7"/>
    <w:rsid w:val="00373298"/>
    <w:rsid w:val="00373A31"/>
    <w:rsid w:val="0037469E"/>
    <w:rsid w:val="00374737"/>
    <w:rsid w:val="00374B13"/>
    <w:rsid w:val="00374B77"/>
    <w:rsid w:val="00374BC1"/>
    <w:rsid w:val="00375296"/>
    <w:rsid w:val="003755AB"/>
    <w:rsid w:val="00375935"/>
    <w:rsid w:val="00375C05"/>
    <w:rsid w:val="00375C42"/>
    <w:rsid w:val="00375F46"/>
    <w:rsid w:val="003769AE"/>
    <w:rsid w:val="003769E6"/>
    <w:rsid w:val="00376CA2"/>
    <w:rsid w:val="00377267"/>
    <w:rsid w:val="003778E6"/>
    <w:rsid w:val="00377947"/>
    <w:rsid w:val="00377A57"/>
    <w:rsid w:val="00377DCC"/>
    <w:rsid w:val="003801C0"/>
    <w:rsid w:val="0038059A"/>
    <w:rsid w:val="00380A27"/>
    <w:rsid w:val="00380A7E"/>
    <w:rsid w:val="00380A81"/>
    <w:rsid w:val="0038103A"/>
    <w:rsid w:val="00381C08"/>
    <w:rsid w:val="00381E76"/>
    <w:rsid w:val="00382083"/>
    <w:rsid w:val="003820B7"/>
    <w:rsid w:val="0038221D"/>
    <w:rsid w:val="00382455"/>
    <w:rsid w:val="00382686"/>
    <w:rsid w:val="003829D7"/>
    <w:rsid w:val="003832D4"/>
    <w:rsid w:val="00383839"/>
    <w:rsid w:val="0038388A"/>
    <w:rsid w:val="00383AF8"/>
    <w:rsid w:val="00383D30"/>
    <w:rsid w:val="00383D6F"/>
    <w:rsid w:val="00383ECA"/>
    <w:rsid w:val="00383FEF"/>
    <w:rsid w:val="0038423C"/>
    <w:rsid w:val="003845B8"/>
    <w:rsid w:val="00384848"/>
    <w:rsid w:val="0038526F"/>
    <w:rsid w:val="00385907"/>
    <w:rsid w:val="00385B14"/>
    <w:rsid w:val="00385B2E"/>
    <w:rsid w:val="003864AA"/>
    <w:rsid w:val="003864DF"/>
    <w:rsid w:val="00386A6E"/>
    <w:rsid w:val="0038713E"/>
    <w:rsid w:val="00387380"/>
    <w:rsid w:val="003874AF"/>
    <w:rsid w:val="00387F0D"/>
    <w:rsid w:val="0039020E"/>
    <w:rsid w:val="0039068E"/>
    <w:rsid w:val="00390EE7"/>
    <w:rsid w:val="00390FF8"/>
    <w:rsid w:val="00391B75"/>
    <w:rsid w:val="00391C91"/>
    <w:rsid w:val="00392A4F"/>
    <w:rsid w:val="00392B34"/>
    <w:rsid w:val="00392B4F"/>
    <w:rsid w:val="00392BA0"/>
    <w:rsid w:val="003930AE"/>
    <w:rsid w:val="00393535"/>
    <w:rsid w:val="003941C4"/>
    <w:rsid w:val="00394802"/>
    <w:rsid w:val="00394A39"/>
    <w:rsid w:val="00394E24"/>
    <w:rsid w:val="00395359"/>
    <w:rsid w:val="0039562A"/>
    <w:rsid w:val="003959A2"/>
    <w:rsid w:val="00395AF7"/>
    <w:rsid w:val="00395CC6"/>
    <w:rsid w:val="00395DAA"/>
    <w:rsid w:val="0039636E"/>
    <w:rsid w:val="00396669"/>
    <w:rsid w:val="00396850"/>
    <w:rsid w:val="003971B6"/>
    <w:rsid w:val="00397368"/>
    <w:rsid w:val="00397CC0"/>
    <w:rsid w:val="003A0233"/>
    <w:rsid w:val="003A0547"/>
    <w:rsid w:val="003A0690"/>
    <w:rsid w:val="003A0877"/>
    <w:rsid w:val="003A0A90"/>
    <w:rsid w:val="003A11A1"/>
    <w:rsid w:val="003A1335"/>
    <w:rsid w:val="003A136C"/>
    <w:rsid w:val="003A181F"/>
    <w:rsid w:val="003A1EB8"/>
    <w:rsid w:val="003A2231"/>
    <w:rsid w:val="003A2F8C"/>
    <w:rsid w:val="003A302A"/>
    <w:rsid w:val="003A39D5"/>
    <w:rsid w:val="003A39DE"/>
    <w:rsid w:val="003A3AF1"/>
    <w:rsid w:val="003A3E3B"/>
    <w:rsid w:val="003A4053"/>
    <w:rsid w:val="003A44E1"/>
    <w:rsid w:val="003A49DF"/>
    <w:rsid w:val="003A4A86"/>
    <w:rsid w:val="003A4B69"/>
    <w:rsid w:val="003A4F6A"/>
    <w:rsid w:val="003A516B"/>
    <w:rsid w:val="003A51CA"/>
    <w:rsid w:val="003A67D3"/>
    <w:rsid w:val="003A7039"/>
    <w:rsid w:val="003A7513"/>
    <w:rsid w:val="003A778A"/>
    <w:rsid w:val="003A781B"/>
    <w:rsid w:val="003A7B88"/>
    <w:rsid w:val="003B0315"/>
    <w:rsid w:val="003B038A"/>
    <w:rsid w:val="003B1657"/>
    <w:rsid w:val="003B1672"/>
    <w:rsid w:val="003B1863"/>
    <w:rsid w:val="003B1EC1"/>
    <w:rsid w:val="003B2427"/>
    <w:rsid w:val="003B27FC"/>
    <w:rsid w:val="003B2BD7"/>
    <w:rsid w:val="003B31F0"/>
    <w:rsid w:val="003B3769"/>
    <w:rsid w:val="003B3963"/>
    <w:rsid w:val="003B3BDF"/>
    <w:rsid w:val="003B3DDE"/>
    <w:rsid w:val="003B4969"/>
    <w:rsid w:val="003B4B10"/>
    <w:rsid w:val="003B4F08"/>
    <w:rsid w:val="003B5290"/>
    <w:rsid w:val="003B546E"/>
    <w:rsid w:val="003B55AD"/>
    <w:rsid w:val="003B55D0"/>
    <w:rsid w:val="003B5AA7"/>
    <w:rsid w:val="003B5F3D"/>
    <w:rsid w:val="003B62B3"/>
    <w:rsid w:val="003B64C4"/>
    <w:rsid w:val="003B6773"/>
    <w:rsid w:val="003B6A55"/>
    <w:rsid w:val="003B6A6A"/>
    <w:rsid w:val="003B7120"/>
    <w:rsid w:val="003B7227"/>
    <w:rsid w:val="003B74CD"/>
    <w:rsid w:val="003B7CF9"/>
    <w:rsid w:val="003B7D87"/>
    <w:rsid w:val="003C0B89"/>
    <w:rsid w:val="003C0E3D"/>
    <w:rsid w:val="003C1071"/>
    <w:rsid w:val="003C1228"/>
    <w:rsid w:val="003C1FC7"/>
    <w:rsid w:val="003C231D"/>
    <w:rsid w:val="003C23A0"/>
    <w:rsid w:val="003C2AC7"/>
    <w:rsid w:val="003C2D74"/>
    <w:rsid w:val="003C2E58"/>
    <w:rsid w:val="003C3249"/>
    <w:rsid w:val="003C366C"/>
    <w:rsid w:val="003C38C0"/>
    <w:rsid w:val="003C3BB8"/>
    <w:rsid w:val="003C3E74"/>
    <w:rsid w:val="003C409D"/>
    <w:rsid w:val="003C4EAC"/>
    <w:rsid w:val="003C4FC1"/>
    <w:rsid w:val="003C53B4"/>
    <w:rsid w:val="003C5406"/>
    <w:rsid w:val="003C5B5C"/>
    <w:rsid w:val="003C5F46"/>
    <w:rsid w:val="003C5F49"/>
    <w:rsid w:val="003C5FF6"/>
    <w:rsid w:val="003C63C7"/>
    <w:rsid w:val="003C6476"/>
    <w:rsid w:val="003C6742"/>
    <w:rsid w:val="003C6D58"/>
    <w:rsid w:val="003C71E2"/>
    <w:rsid w:val="003C75E9"/>
    <w:rsid w:val="003C7D49"/>
    <w:rsid w:val="003D010F"/>
    <w:rsid w:val="003D01A0"/>
    <w:rsid w:val="003D03C7"/>
    <w:rsid w:val="003D0856"/>
    <w:rsid w:val="003D0AAF"/>
    <w:rsid w:val="003D0C73"/>
    <w:rsid w:val="003D121F"/>
    <w:rsid w:val="003D1F98"/>
    <w:rsid w:val="003D2248"/>
    <w:rsid w:val="003D22C3"/>
    <w:rsid w:val="003D2548"/>
    <w:rsid w:val="003D2669"/>
    <w:rsid w:val="003D2F14"/>
    <w:rsid w:val="003D3614"/>
    <w:rsid w:val="003D37F3"/>
    <w:rsid w:val="003D3E7E"/>
    <w:rsid w:val="003D3F67"/>
    <w:rsid w:val="003D4B95"/>
    <w:rsid w:val="003D4DF3"/>
    <w:rsid w:val="003D5221"/>
    <w:rsid w:val="003D53A6"/>
    <w:rsid w:val="003D566A"/>
    <w:rsid w:val="003D5A67"/>
    <w:rsid w:val="003D6BF6"/>
    <w:rsid w:val="003D6D04"/>
    <w:rsid w:val="003D6EE7"/>
    <w:rsid w:val="003D741F"/>
    <w:rsid w:val="003D778A"/>
    <w:rsid w:val="003D7A53"/>
    <w:rsid w:val="003D7CB8"/>
    <w:rsid w:val="003E00DE"/>
    <w:rsid w:val="003E0518"/>
    <w:rsid w:val="003E095A"/>
    <w:rsid w:val="003E09EE"/>
    <w:rsid w:val="003E0BC0"/>
    <w:rsid w:val="003E0C8B"/>
    <w:rsid w:val="003E0E91"/>
    <w:rsid w:val="003E214E"/>
    <w:rsid w:val="003E21E6"/>
    <w:rsid w:val="003E2F3A"/>
    <w:rsid w:val="003E3F88"/>
    <w:rsid w:val="003E429E"/>
    <w:rsid w:val="003E46F9"/>
    <w:rsid w:val="003E4952"/>
    <w:rsid w:val="003E4967"/>
    <w:rsid w:val="003E4D91"/>
    <w:rsid w:val="003E51F7"/>
    <w:rsid w:val="003E53ED"/>
    <w:rsid w:val="003E5585"/>
    <w:rsid w:val="003E6061"/>
    <w:rsid w:val="003E656E"/>
    <w:rsid w:val="003E666F"/>
    <w:rsid w:val="003E6833"/>
    <w:rsid w:val="003E6DC4"/>
    <w:rsid w:val="003E7110"/>
    <w:rsid w:val="003F03D9"/>
    <w:rsid w:val="003F0786"/>
    <w:rsid w:val="003F0ADE"/>
    <w:rsid w:val="003F0DD1"/>
    <w:rsid w:val="003F0DFE"/>
    <w:rsid w:val="003F0EF9"/>
    <w:rsid w:val="003F0F57"/>
    <w:rsid w:val="003F0F8E"/>
    <w:rsid w:val="003F1108"/>
    <w:rsid w:val="003F1228"/>
    <w:rsid w:val="003F1D0D"/>
    <w:rsid w:val="003F2A44"/>
    <w:rsid w:val="003F2B54"/>
    <w:rsid w:val="003F2B6B"/>
    <w:rsid w:val="003F2C37"/>
    <w:rsid w:val="003F2EEB"/>
    <w:rsid w:val="003F3233"/>
    <w:rsid w:val="003F33D7"/>
    <w:rsid w:val="003F3E4E"/>
    <w:rsid w:val="003F40E2"/>
    <w:rsid w:val="003F46EA"/>
    <w:rsid w:val="003F4DAC"/>
    <w:rsid w:val="003F4EC1"/>
    <w:rsid w:val="003F5819"/>
    <w:rsid w:val="003F5BC7"/>
    <w:rsid w:val="003F5C2B"/>
    <w:rsid w:val="003F5E22"/>
    <w:rsid w:val="003F662C"/>
    <w:rsid w:val="003F6F44"/>
    <w:rsid w:val="003F752D"/>
    <w:rsid w:val="003F7EF9"/>
    <w:rsid w:val="00400492"/>
    <w:rsid w:val="00400556"/>
    <w:rsid w:val="00401266"/>
    <w:rsid w:val="004017F5"/>
    <w:rsid w:val="0040185B"/>
    <w:rsid w:val="00402BB1"/>
    <w:rsid w:val="00402CCF"/>
    <w:rsid w:val="00404CC1"/>
    <w:rsid w:val="004053F7"/>
    <w:rsid w:val="004054AC"/>
    <w:rsid w:val="0040673C"/>
    <w:rsid w:val="00406795"/>
    <w:rsid w:val="004072A5"/>
    <w:rsid w:val="004078FD"/>
    <w:rsid w:val="004109CD"/>
    <w:rsid w:val="00410CAD"/>
    <w:rsid w:val="00411C4A"/>
    <w:rsid w:val="00411F48"/>
    <w:rsid w:val="00412000"/>
    <w:rsid w:val="004123BA"/>
    <w:rsid w:val="00412AF3"/>
    <w:rsid w:val="00413041"/>
    <w:rsid w:val="00413338"/>
    <w:rsid w:val="0041365F"/>
    <w:rsid w:val="0041366A"/>
    <w:rsid w:val="004136B3"/>
    <w:rsid w:val="00413812"/>
    <w:rsid w:val="0041398B"/>
    <w:rsid w:val="004139EB"/>
    <w:rsid w:val="00414969"/>
    <w:rsid w:val="00414A0E"/>
    <w:rsid w:val="00415044"/>
    <w:rsid w:val="0041578D"/>
    <w:rsid w:val="004157B6"/>
    <w:rsid w:val="00415CF8"/>
    <w:rsid w:val="00415EF9"/>
    <w:rsid w:val="004165C3"/>
    <w:rsid w:val="00416B40"/>
    <w:rsid w:val="00416F1D"/>
    <w:rsid w:val="00417002"/>
    <w:rsid w:val="004177C0"/>
    <w:rsid w:val="00417C95"/>
    <w:rsid w:val="00417D12"/>
    <w:rsid w:val="00417F9E"/>
    <w:rsid w:val="004201D3"/>
    <w:rsid w:val="004201FB"/>
    <w:rsid w:val="00420E88"/>
    <w:rsid w:val="00420F34"/>
    <w:rsid w:val="00421B1B"/>
    <w:rsid w:val="00421C35"/>
    <w:rsid w:val="00422DC6"/>
    <w:rsid w:val="00422FFE"/>
    <w:rsid w:val="0042342B"/>
    <w:rsid w:val="00423F48"/>
    <w:rsid w:val="00424395"/>
    <w:rsid w:val="00424421"/>
    <w:rsid w:val="0042462A"/>
    <w:rsid w:val="00424FFF"/>
    <w:rsid w:val="0042556A"/>
    <w:rsid w:val="00425A20"/>
    <w:rsid w:val="00425ABE"/>
    <w:rsid w:val="00425B32"/>
    <w:rsid w:val="004266A7"/>
    <w:rsid w:val="0042682B"/>
    <w:rsid w:val="00427625"/>
    <w:rsid w:val="00427D43"/>
    <w:rsid w:val="00427E6E"/>
    <w:rsid w:val="00430029"/>
    <w:rsid w:val="0043042B"/>
    <w:rsid w:val="0043148F"/>
    <w:rsid w:val="004315B2"/>
    <w:rsid w:val="0043180A"/>
    <w:rsid w:val="00431C9D"/>
    <w:rsid w:val="00431CF5"/>
    <w:rsid w:val="00431D24"/>
    <w:rsid w:val="00431ED3"/>
    <w:rsid w:val="004321BC"/>
    <w:rsid w:val="00432258"/>
    <w:rsid w:val="00432280"/>
    <w:rsid w:val="00432408"/>
    <w:rsid w:val="00432813"/>
    <w:rsid w:val="00432B71"/>
    <w:rsid w:val="0043302B"/>
    <w:rsid w:val="00433482"/>
    <w:rsid w:val="00433522"/>
    <w:rsid w:val="00433965"/>
    <w:rsid w:val="00433E05"/>
    <w:rsid w:val="004341A7"/>
    <w:rsid w:val="00434B85"/>
    <w:rsid w:val="004358EB"/>
    <w:rsid w:val="00435CF3"/>
    <w:rsid w:val="00436247"/>
    <w:rsid w:val="00436566"/>
    <w:rsid w:val="00436E82"/>
    <w:rsid w:val="00436ECB"/>
    <w:rsid w:val="00436EDB"/>
    <w:rsid w:val="00436F3A"/>
    <w:rsid w:val="0043743E"/>
    <w:rsid w:val="00437B57"/>
    <w:rsid w:val="00437FA6"/>
    <w:rsid w:val="0044058A"/>
    <w:rsid w:val="00440827"/>
    <w:rsid w:val="00440B54"/>
    <w:rsid w:val="00440F9E"/>
    <w:rsid w:val="00441331"/>
    <w:rsid w:val="0044205D"/>
    <w:rsid w:val="00442158"/>
    <w:rsid w:val="00442675"/>
    <w:rsid w:val="00442EE3"/>
    <w:rsid w:val="004430A9"/>
    <w:rsid w:val="004434F7"/>
    <w:rsid w:val="00443792"/>
    <w:rsid w:val="00443DAE"/>
    <w:rsid w:val="00444242"/>
    <w:rsid w:val="00444363"/>
    <w:rsid w:val="00444594"/>
    <w:rsid w:val="00444961"/>
    <w:rsid w:val="004449DC"/>
    <w:rsid w:val="00444A8E"/>
    <w:rsid w:val="00445007"/>
    <w:rsid w:val="00445118"/>
    <w:rsid w:val="004457AD"/>
    <w:rsid w:val="00445C9C"/>
    <w:rsid w:val="00445D64"/>
    <w:rsid w:val="00446970"/>
    <w:rsid w:val="00446ADC"/>
    <w:rsid w:val="00446CEA"/>
    <w:rsid w:val="00447124"/>
    <w:rsid w:val="0044749F"/>
    <w:rsid w:val="00447885"/>
    <w:rsid w:val="004501A0"/>
    <w:rsid w:val="00450F9D"/>
    <w:rsid w:val="00451326"/>
    <w:rsid w:val="00451591"/>
    <w:rsid w:val="004518CD"/>
    <w:rsid w:val="00451A6C"/>
    <w:rsid w:val="00451BAE"/>
    <w:rsid w:val="00451E8A"/>
    <w:rsid w:val="0045217F"/>
    <w:rsid w:val="00452AA5"/>
    <w:rsid w:val="00452B74"/>
    <w:rsid w:val="00453097"/>
    <w:rsid w:val="00453284"/>
    <w:rsid w:val="00453425"/>
    <w:rsid w:val="0045369C"/>
    <w:rsid w:val="00454176"/>
    <w:rsid w:val="004543EF"/>
    <w:rsid w:val="0045444B"/>
    <w:rsid w:val="00454CF8"/>
    <w:rsid w:val="00454D15"/>
    <w:rsid w:val="00455021"/>
    <w:rsid w:val="00455332"/>
    <w:rsid w:val="004554C3"/>
    <w:rsid w:val="004556CC"/>
    <w:rsid w:val="00455776"/>
    <w:rsid w:val="00455955"/>
    <w:rsid w:val="00455F21"/>
    <w:rsid w:val="004560FD"/>
    <w:rsid w:val="00456154"/>
    <w:rsid w:val="0045621B"/>
    <w:rsid w:val="00456B13"/>
    <w:rsid w:val="00456DA3"/>
    <w:rsid w:val="00457071"/>
    <w:rsid w:val="0045776E"/>
    <w:rsid w:val="00457D02"/>
    <w:rsid w:val="00457E34"/>
    <w:rsid w:val="00457F23"/>
    <w:rsid w:val="004600F6"/>
    <w:rsid w:val="004612D9"/>
    <w:rsid w:val="00461492"/>
    <w:rsid w:val="004615E0"/>
    <w:rsid w:val="0046166A"/>
    <w:rsid w:val="00461B29"/>
    <w:rsid w:val="00461C21"/>
    <w:rsid w:val="004622BA"/>
    <w:rsid w:val="00462373"/>
    <w:rsid w:val="00462E1E"/>
    <w:rsid w:val="0046343C"/>
    <w:rsid w:val="0046392C"/>
    <w:rsid w:val="00463954"/>
    <w:rsid w:val="004639FC"/>
    <w:rsid w:val="00464621"/>
    <w:rsid w:val="00464A12"/>
    <w:rsid w:val="00464C88"/>
    <w:rsid w:val="00464DA6"/>
    <w:rsid w:val="00464F21"/>
    <w:rsid w:val="004656F7"/>
    <w:rsid w:val="00465722"/>
    <w:rsid w:val="00465D06"/>
    <w:rsid w:val="00466732"/>
    <w:rsid w:val="00466AC1"/>
    <w:rsid w:val="00467313"/>
    <w:rsid w:val="004674C2"/>
    <w:rsid w:val="00467504"/>
    <w:rsid w:val="004677B5"/>
    <w:rsid w:val="00467B9D"/>
    <w:rsid w:val="00467E69"/>
    <w:rsid w:val="00467EFE"/>
    <w:rsid w:val="00470772"/>
    <w:rsid w:val="00470941"/>
    <w:rsid w:val="00470A46"/>
    <w:rsid w:val="00470E3A"/>
    <w:rsid w:val="00470EF0"/>
    <w:rsid w:val="004715B3"/>
    <w:rsid w:val="0047173F"/>
    <w:rsid w:val="00471A75"/>
    <w:rsid w:val="00471B11"/>
    <w:rsid w:val="00471ED4"/>
    <w:rsid w:val="00472079"/>
    <w:rsid w:val="00472112"/>
    <w:rsid w:val="004722C0"/>
    <w:rsid w:val="00472942"/>
    <w:rsid w:val="00472BEE"/>
    <w:rsid w:val="00472D54"/>
    <w:rsid w:val="00473527"/>
    <w:rsid w:val="00473550"/>
    <w:rsid w:val="004735CE"/>
    <w:rsid w:val="0047395F"/>
    <w:rsid w:val="00473D45"/>
    <w:rsid w:val="00473D8C"/>
    <w:rsid w:val="00474170"/>
    <w:rsid w:val="004744BA"/>
    <w:rsid w:val="004746A8"/>
    <w:rsid w:val="004746CD"/>
    <w:rsid w:val="0047498B"/>
    <w:rsid w:val="00474B08"/>
    <w:rsid w:val="004751E7"/>
    <w:rsid w:val="00475297"/>
    <w:rsid w:val="004753DF"/>
    <w:rsid w:val="004755C9"/>
    <w:rsid w:val="004755E1"/>
    <w:rsid w:val="00475D92"/>
    <w:rsid w:val="00475DC3"/>
    <w:rsid w:val="00476138"/>
    <w:rsid w:val="0047617D"/>
    <w:rsid w:val="0047618D"/>
    <w:rsid w:val="00476947"/>
    <w:rsid w:val="00477B1F"/>
    <w:rsid w:val="00477B3D"/>
    <w:rsid w:val="00477C8D"/>
    <w:rsid w:val="00477D88"/>
    <w:rsid w:val="00477E8F"/>
    <w:rsid w:val="00477E95"/>
    <w:rsid w:val="00477F11"/>
    <w:rsid w:val="00480159"/>
    <w:rsid w:val="004806D3"/>
    <w:rsid w:val="00480F7F"/>
    <w:rsid w:val="00480FCA"/>
    <w:rsid w:val="00481458"/>
    <w:rsid w:val="00481C34"/>
    <w:rsid w:val="00481D67"/>
    <w:rsid w:val="00481F3B"/>
    <w:rsid w:val="00482269"/>
    <w:rsid w:val="004823BE"/>
    <w:rsid w:val="004825AE"/>
    <w:rsid w:val="004825B6"/>
    <w:rsid w:val="004827C2"/>
    <w:rsid w:val="004828B1"/>
    <w:rsid w:val="00482BFD"/>
    <w:rsid w:val="00482E13"/>
    <w:rsid w:val="00484181"/>
    <w:rsid w:val="0048424D"/>
    <w:rsid w:val="00484920"/>
    <w:rsid w:val="00484E6E"/>
    <w:rsid w:val="0048507D"/>
    <w:rsid w:val="0048544C"/>
    <w:rsid w:val="00485B41"/>
    <w:rsid w:val="00485D2C"/>
    <w:rsid w:val="00485E3F"/>
    <w:rsid w:val="00486679"/>
    <w:rsid w:val="0048678A"/>
    <w:rsid w:val="0048728B"/>
    <w:rsid w:val="004874B9"/>
    <w:rsid w:val="0048794C"/>
    <w:rsid w:val="004900D2"/>
    <w:rsid w:val="0049034C"/>
    <w:rsid w:val="00490765"/>
    <w:rsid w:val="00491066"/>
    <w:rsid w:val="0049123E"/>
    <w:rsid w:val="0049130F"/>
    <w:rsid w:val="00491446"/>
    <w:rsid w:val="00491BAC"/>
    <w:rsid w:val="00491C14"/>
    <w:rsid w:val="004921B0"/>
    <w:rsid w:val="00492312"/>
    <w:rsid w:val="00493737"/>
    <w:rsid w:val="00493B3B"/>
    <w:rsid w:val="00493BB7"/>
    <w:rsid w:val="00493C7B"/>
    <w:rsid w:val="00493DF9"/>
    <w:rsid w:val="00493E0C"/>
    <w:rsid w:val="004944B3"/>
    <w:rsid w:val="0049494D"/>
    <w:rsid w:val="00494A25"/>
    <w:rsid w:val="00495361"/>
    <w:rsid w:val="00495644"/>
    <w:rsid w:val="00495D3C"/>
    <w:rsid w:val="00495EE3"/>
    <w:rsid w:val="0049664F"/>
    <w:rsid w:val="00496977"/>
    <w:rsid w:val="00496AEB"/>
    <w:rsid w:val="00496B74"/>
    <w:rsid w:val="00497445"/>
    <w:rsid w:val="00497660"/>
    <w:rsid w:val="00497D45"/>
    <w:rsid w:val="004A01A2"/>
    <w:rsid w:val="004A0252"/>
    <w:rsid w:val="004A0361"/>
    <w:rsid w:val="004A07F5"/>
    <w:rsid w:val="004A09B5"/>
    <w:rsid w:val="004A2A18"/>
    <w:rsid w:val="004A31C8"/>
    <w:rsid w:val="004A32EE"/>
    <w:rsid w:val="004A37B3"/>
    <w:rsid w:val="004A3A54"/>
    <w:rsid w:val="004A4803"/>
    <w:rsid w:val="004A480D"/>
    <w:rsid w:val="004A4C4A"/>
    <w:rsid w:val="004A4FE2"/>
    <w:rsid w:val="004A5256"/>
    <w:rsid w:val="004A5444"/>
    <w:rsid w:val="004A557B"/>
    <w:rsid w:val="004A58FA"/>
    <w:rsid w:val="004A5A6C"/>
    <w:rsid w:val="004A619C"/>
    <w:rsid w:val="004A68A8"/>
    <w:rsid w:val="004A6CB9"/>
    <w:rsid w:val="004A6E1E"/>
    <w:rsid w:val="004A73F7"/>
    <w:rsid w:val="004A78C9"/>
    <w:rsid w:val="004B016C"/>
    <w:rsid w:val="004B0250"/>
    <w:rsid w:val="004B11D1"/>
    <w:rsid w:val="004B1520"/>
    <w:rsid w:val="004B1C0B"/>
    <w:rsid w:val="004B29CC"/>
    <w:rsid w:val="004B2B88"/>
    <w:rsid w:val="004B31E7"/>
    <w:rsid w:val="004B333A"/>
    <w:rsid w:val="004B358F"/>
    <w:rsid w:val="004B3879"/>
    <w:rsid w:val="004B3AF2"/>
    <w:rsid w:val="004B4046"/>
    <w:rsid w:val="004B40CF"/>
    <w:rsid w:val="004B411A"/>
    <w:rsid w:val="004B42A9"/>
    <w:rsid w:val="004B491F"/>
    <w:rsid w:val="004B4C61"/>
    <w:rsid w:val="004B544C"/>
    <w:rsid w:val="004B5513"/>
    <w:rsid w:val="004B578F"/>
    <w:rsid w:val="004B5D63"/>
    <w:rsid w:val="004B5D6C"/>
    <w:rsid w:val="004B626A"/>
    <w:rsid w:val="004B67AB"/>
    <w:rsid w:val="004B7247"/>
    <w:rsid w:val="004B7382"/>
    <w:rsid w:val="004B7887"/>
    <w:rsid w:val="004B78FE"/>
    <w:rsid w:val="004B7923"/>
    <w:rsid w:val="004B7CDF"/>
    <w:rsid w:val="004C003B"/>
    <w:rsid w:val="004C0459"/>
    <w:rsid w:val="004C08E0"/>
    <w:rsid w:val="004C0F42"/>
    <w:rsid w:val="004C12BD"/>
    <w:rsid w:val="004C1C75"/>
    <w:rsid w:val="004C20B6"/>
    <w:rsid w:val="004C2340"/>
    <w:rsid w:val="004C2378"/>
    <w:rsid w:val="004C2B99"/>
    <w:rsid w:val="004C2CE0"/>
    <w:rsid w:val="004C2D2D"/>
    <w:rsid w:val="004C31FD"/>
    <w:rsid w:val="004C34FF"/>
    <w:rsid w:val="004C35C5"/>
    <w:rsid w:val="004C366C"/>
    <w:rsid w:val="004C38B1"/>
    <w:rsid w:val="004C4081"/>
    <w:rsid w:val="004C492C"/>
    <w:rsid w:val="004C4AF6"/>
    <w:rsid w:val="004C4C4A"/>
    <w:rsid w:val="004C5132"/>
    <w:rsid w:val="004C53EC"/>
    <w:rsid w:val="004C54B7"/>
    <w:rsid w:val="004C5796"/>
    <w:rsid w:val="004C58F6"/>
    <w:rsid w:val="004C595B"/>
    <w:rsid w:val="004C5977"/>
    <w:rsid w:val="004C5B74"/>
    <w:rsid w:val="004C63D2"/>
    <w:rsid w:val="004C6540"/>
    <w:rsid w:val="004C65B7"/>
    <w:rsid w:val="004C6B45"/>
    <w:rsid w:val="004C6D87"/>
    <w:rsid w:val="004C7AA8"/>
    <w:rsid w:val="004D014D"/>
    <w:rsid w:val="004D0C5E"/>
    <w:rsid w:val="004D0CDB"/>
    <w:rsid w:val="004D1A6F"/>
    <w:rsid w:val="004D257E"/>
    <w:rsid w:val="004D25B9"/>
    <w:rsid w:val="004D2844"/>
    <w:rsid w:val="004D2B7F"/>
    <w:rsid w:val="004D2BFD"/>
    <w:rsid w:val="004D2DB5"/>
    <w:rsid w:val="004D2E53"/>
    <w:rsid w:val="004D3311"/>
    <w:rsid w:val="004D391A"/>
    <w:rsid w:val="004D4151"/>
    <w:rsid w:val="004D5444"/>
    <w:rsid w:val="004D60DD"/>
    <w:rsid w:val="004D6129"/>
    <w:rsid w:val="004D66BC"/>
    <w:rsid w:val="004D6C88"/>
    <w:rsid w:val="004D6EA5"/>
    <w:rsid w:val="004D6F84"/>
    <w:rsid w:val="004D6FC3"/>
    <w:rsid w:val="004D728B"/>
    <w:rsid w:val="004D7A05"/>
    <w:rsid w:val="004D7E9E"/>
    <w:rsid w:val="004E0422"/>
    <w:rsid w:val="004E090E"/>
    <w:rsid w:val="004E0E99"/>
    <w:rsid w:val="004E1198"/>
    <w:rsid w:val="004E1CB7"/>
    <w:rsid w:val="004E1D33"/>
    <w:rsid w:val="004E1E7A"/>
    <w:rsid w:val="004E22F5"/>
    <w:rsid w:val="004E2736"/>
    <w:rsid w:val="004E2F26"/>
    <w:rsid w:val="004E334F"/>
    <w:rsid w:val="004E35C8"/>
    <w:rsid w:val="004E3827"/>
    <w:rsid w:val="004E3EA9"/>
    <w:rsid w:val="004E437F"/>
    <w:rsid w:val="004E4B3E"/>
    <w:rsid w:val="004E5250"/>
    <w:rsid w:val="004E533F"/>
    <w:rsid w:val="004E5514"/>
    <w:rsid w:val="004E6234"/>
    <w:rsid w:val="004E64B2"/>
    <w:rsid w:val="004E651C"/>
    <w:rsid w:val="004E6751"/>
    <w:rsid w:val="004E67C2"/>
    <w:rsid w:val="004E71EB"/>
    <w:rsid w:val="004E7738"/>
    <w:rsid w:val="004E79B2"/>
    <w:rsid w:val="004E7CE9"/>
    <w:rsid w:val="004E7D7A"/>
    <w:rsid w:val="004F0035"/>
    <w:rsid w:val="004F0364"/>
    <w:rsid w:val="004F0551"/>
    <w:rsid w:val="004F0589"/>
    <w:rsid w:val="004F07EB"/>
    <w:rsid w:val="004F0A09"/>
    <w:rsid w:val="004F0E7F"/>
    <w:rsid w:val="004F0F7C"/>
    <w:rsid w:val="004F24A8"/>
    <w:rsid w:val="004F294F"/>
    <w:rsid w:val="004F2B28"/>
    <w:rsid w:val="004F3897"/>
    <w:rsid w:val="004F3A52"/>
    <w:rsid w:val="004F40E9"/>
    <w:rsid w:val="004F41D1"/>
    <w:rsid w:val="004F4DC2"/>
    <w:rsid w:val="004F4DC4"/>
    <w:rsid w:val="004F522C"/>
    <w:rsid w:val="004F5772"/>
    <w:rsid w:val="004F5E3A"/>
    <w:rsid w:val="004F5F71"/>
    <w:rsid w:val="004F6223"/>
    <w:rsid w:val="004F65DA"/>
    <w:rsid w:val="004F693E"/>
    <w:rsid w:val="004F6B55"/>
    <w:rsid w:val="004F6CF6"/>
    <w:rsid w:val="00500038"/>
    <w:rsid w:val="005000A9"/>
    <w:rsid w:val="00500390"/>
    <w:rsid w:val="00500C89"/>
    <w:rsid w:val="005012A3"/>
    <w:rsid w:val="00501C6B"/>
    <w:rsid w:val="00502112"/>
    <w:rsid w:val="00502153"/>
    <w:rsid w:val="00502409"/>
    <w:rsid w:val="005028F2"/>
    <w:rsid w:val="00503BAF"/>
    <w:rsid w:val="00503DD6"/>
    <w:rsid w:val="0050412A"/>
    <w:rsid w:val="005044E4"/>
    <w:rsid w:val="005046D9"/>
    <w:rsid w:val="005049DC"/>
    <w:rsid w:val="00504D6C"/>
    <w:rsid w:val="0050604B"/>
    <w:rsid w:val="005068EF"/>
    <w:rsid w:val="00506A09"/>
    <w:rsid w:val="00506F77"/>
    <w:rsid w:val="0050725A"/>
    <w:rsid w:val="00507B1B"/>
    <w:rsid w:val="00510278"/>
    <w:rsid w:val="00510A7B"/>
    <w:rsid w:val="00510B9D"/>
    <w:rsid w:val="005113DE"/>
    <w:rsid w:val="00511465"/>
    <w:rsid w:val="00511B4C"/>
    <w:rsid w:val="00511C2F"/>
    <w:rsid w:val="00512167"/>
    <w:rsid w:val="00512293"/>
    <w:rsid w:val="005124EC"/>
    <w:rsid w:val="00512833"/>
    <w:rsid w:val="0051333D"/>
    <w:rsid w:val="005140D2"/>
    <w:rsid w:val="00514154"/>
    <w:rsid w:val="00514313"/>
    <w:rsid w:val="0051447D"/>
    <w:rsid w:val="00514561"/>
    <w:rsid w:val="00515D61"/>
    <w:rsid w:val="00515DBF"/>
    <w:rsid w:val="00515DD4"/>
    <w:rsid w:val="0051604E"/>
    <w:rsid w:val="00516098"/>
    <w:rsid w:val="00516375"/>
    <w:rsid w:val="0051640E"/>
    <w:rsid w:val="005164D2"/>
    <w:rsid w:val="00516556"/>
    <w:rsid w:val="0051676A"/>
    <w:rsid w:val="005167FE"/>
    <w:rsid w:val="00516E09"/>
    <w:rsid w:val="00516E40"/>
    <w:rsid w:val="00517092"/>
    <w:rsid w:val="00517AAA"/>
    <w:rsid w:val="00517C9D"/>
    <w:rsid w:val="00517CCA"/>
    <w:rsid w:val="00517EB3"/>
    <w:rsid w:val="00517F5B"/>
    <w:rsid w:val="0052002B"/>
    <w:rsid w:val="00520182"/>
    <w:rsid w:val="00520983"/>
    <w:rsid w:val="00520DD7"/>
    <w:rsid w:val="0052177B"/>
    <w:rsid w:val="005217CF"/>
    <w:rsid w:val="005226D4"/>
    <w:rsid w:val="00522754"/>
    <w:rsid w:val="00522D6D"/>
    <w:rsid w:val="00522E48"/>
    <w:rsid w:val="005236E3"/>
    <w:rsid w:val="00523860"/>
    <w:rsid w:val="0052396C"/>
    <w:rsid w:val="00523A8A"/>
    <w:rsid w:val="0052402C"/>
    <w:rsid w:val="0052415C"/>
    <w:rsid w:val="00524690"/>
    <w:rsid w:val="0052472B"/>
    <w:rsid w:val="005248BE"/>
    <w:rsid w:val="00524A8A"/>
    <w:rsid w:val="00524DC9"/>
    <w:rsid w:val="0052605D"/>
    <w:rsid w:val="00526238"/>
    <w:rsid w:val="00526D61"/>
    <w:rsid w:val="005278AB"/>
    <w:rsid w:val="00527C8D"/>
    <w:rsid w:val="0053036B"/>
    <w:rsid w:val="0053063D"/>
    <w:rsid w:val="00530A0C"/>
    <w:rsid w:val="00530DD5"/>
    <w:rsid w:val="00531745"/>
    <w:rsid w:val="00531BD7"/>
    <w:rsid w:val="00532079"/>
    <w:rsid w:val="00532620"/>
    <w:rsid w:val="00532810"/>
    <w:rsid w:val="00532A25"/>
    <w:rsid w:val="00533007"/>
    <w:rsid w:val="0053306F"/>
    <w:rsid w:val="00533942"/>
    <w:rsid w:val="00533F8D"/>
    <w:rsid w:val="00534F12"/>
    <w:rsid w:val="005350E7"/>
    <w:rsid w:val="00535777"/>
    <w:rsid w:val="0053583F"/>
    <w:rsid w:val="005358BC"/>
    <w:rsid w:val="005362A0"/>
    <w:rsid w:val="005372D7"/>
    <w:rsid w:val="0053745B"/>
    <w:rsid w:val="005374AB"/>
    <w:rsid w:val="005376A3"/>
    <w:rsid w:val="0054060E"/>
    <w:rsid w:val="00540792"/>
    <w:rsid w:val="00540D35"/>
    <w:rsid w:val="00541025"/>
    <w:rsid w:val="00541383"/>
    <w:rsid w:val="0054184E"/>
    <w:rsid w:val="00541A5B"/>
    <w:rsid w:val="00541F55"/>
    <w:rsid w:val="005427AD"/>
    <w:rsid w:val="00542AD5"/>
    <w:rsid w:val="00542E17"/>
    <w:rsid w:val="00543365"/>
    <w:rsid w:val="0054394B"/>
    <w:rsid w:val="00543D0B"/>
    <w:rsid w:val="005440CE"/>
    <w:rsid w:val="0054500C"/>
    <w:rsid w:val="00545D19"/>
    <w:rsid w:val="00546083"/>
    <w:rsid w:val="005468C5"/>
    <w:rsid w:val="00546936"/>
    <w:rsid w:val="00546D2E"/>
    <w:rsid w:val="00546FBC"/>
    <w:rsid w:val="00547951"/>
    <w:rsid w:val="00547BA6"/>
    <w:rsid w:val="00550215"/>
    <w:rsid w:val="00550472"/>
    <w:rsid w:val="005509D9"/>
    <w:rsid w:val="00550BCF"/>
    <w:rsid w:val="00550EFD"/>
    <w:rsid w:val="00551287"/>
    <w:rsid w:val="00551590"/>
    <w:rsid w:val="00551AFB"/>
    <w:rsid w:val="00552B34"/>
    <w:rsid w:val="00552BA0"/>
    <w:rsid w:val="00552C31"/>
    <w:rsid w:val="00553138"/>
    <w:rsid w:val="005538F8"/>
    <w:rsid w:val="005539CB"/>
    <w:rsid w:val="00553E7E"/>
    <w:rsid w:val="0055414E"/>
    <w:rsid w:val="00554352"/>
    <w:rsid w:val="00554433"/>
    <w:rsid w:val="00554AC6"/>
    <w:rsid w:val="0055523A"/>
    <w:rsid w:val="005552B7"/>
    <w:rsid w:val="00555DBC"/>
    <w:rsid w:val="00556357"/>
    <w:rsid w:val="00556861"/>
    <w:rsid w:val="0055698D"/>
    <w:rsid w:val="00556AAE"/>
    <w:rsid w:val="00556AC1"/>
    <w:rsid w:val="00556B44"/>
    <w:rsid w:val="00556DF1"/>
    <w:rsid w:val="0055709D"/>
    <w:rsid w:val="005571DB"/>
    <w:rsid w:val="00557837"/>
    <w:rsid w:val="005600DA"/>
    <w:rsid w:val="005603D4"/>
    <w:rsid w:val="005608B0"/>
    <w:rsid w:val="0056092C"/>
    <w:rsid w:val="0056095A"/>
    <w:rsid w:val="00560E1C"/>
    <w:rsid w:val="0056135F"/>
    <w:rsid w:val="00561478"/>
    <w:rsid w:val="0056184C"/>
    <w:rsid w:val="00561885"/>
    <w:rsid w:val="00561B23"/>
    <w:rsid w:val="005620BD"/>
    <w:rsid w:val="00563178"/>
    <w:rsid w:val="00563D91"/>
    <w:rsid w:val="00564C8F"/>
    <w:rsid w:val="00565B2E"/>
    <w:rsid w:val="005660F4"/>
    <w:rsid w:val="00566302"/>
    <w:rsid w:val="005666AC"/>
    <w:rsid w:val="005669E2"/>
    <w:rsid w:val="00566C1B"/>
    <w:rsid w:val="00566C64"/>
    <w:rsid w:val="00566E6D"/>
    <w:rsid w:val="00566EB5"/>
    <w:rsid w:val="00566EF6"/>
    <w:rsid w:val="00566FFC"/>
    <w:rsid w:val="00567F47"/>
    <w:rsid w:val="00570210"/>
    <w:rsid w:val="00570360"/>
    <w:rsid w:val="005704BD"/>
    <w:rsid w:val="00570737"/>
    <w:rsid w:val="00570E32"/>
    <w:rsid w:val="00571025"/>
    <w:rsid w:val="005717B7"/>
    <w:rsid w:val="00571967"/>
    <w:rsid w:val="00571BE0"/>
    <w:rsid w:val="00572E46"/>
    <w:rsid w:val="00573023"/>
    <w:rsid w:val="00573041"/>
    <w:rsid w:val="00573964"/>
    <w:rsid w:val="00573FC4"/>
    <w:rsid w:val="0057467B"/>
    <w:rsid w:val="00574F88"/>
    <w:rsid w:val="0057540D"/>
    <w:rsid w:val="00575992"/>
    <w:rsid w:val="00575A7F"/>
    <w:rsid w:val="00575AFF"/>
    <w:rsid w:val="00575CE5"/>
    <w:rsid w:val="00576055"/>
    <w:rsid w:val="00576822"/>
    <w:rsid w:val="005768AC"/>
    <w:rsid w:val="005768AD"/>
    <w:rsid w:val="00576A81"/>
    <w:rsid w:val="00576F47"/>
    <w:rsid w:val="00576FA5"/>
    <w:rsid w:val="00577095"/>
    <w:rsid w:val="005771E7"/>
    <w:rsid w:val="005779BF"/>
    <w:rsid w:val="0058011E"/>
    <w:rsid w:val="00580147"/>
    <w:rsid w:val="00580420"/>
    <w:rsid w:val="005808DF"/>
    <w:rsid w:val="00580C6C"/>
    <w:rsid w:val="00581116"/>
    <w:rsid w:val="005814C0"/>
    <w:rsid w:val="005835E3"/>
    <w:rsid w:val="00583962"/>
    <w:rsid w:val="00583D2A"/>
    <w:rsid w:val="005845C4"/>
    <w:rsid w:val="00584F24"/>
    <w:rsid w:val="00584FF2"/>
    <w:rsid w:val="0058520B"/>
    <w:rsid w:val="00585757"/>
    <w:rsid w:val="005858CC"/>
    <w:rsid w:val="005858F8"/>
    <w:rsid w:val="005859F6"/>
    <w:rsid w:val="005868B1"/>
    <w:rsid w:val="00586BBB"/>
    <w:rsid w:val="00586FA0"/>
    <w:rsid w:val="00587490"/>
    <w:rsid w:val="005877E8"/>
    <w:rsid w:val="00587871"/>
    <w:rsid w:val="00587B7C"/>
    <w:rsid w:val="00590F11"/>
    <w:rsid w:val="005914B7"/>
    <w:rsid w:val="00591985"/>
    <w:rsid w:val="005919D4"/>
    <w:rsid w:val="00591A10"/>
    <w:rsid w:val="00591AB1"/>
    <w:rsid w:val="00591D0F"/>
    <w:rsid w:val="005922EF"/>
    <w:rsid w:val="00592529"/>
    <w:rsid w:val="00592DCB"/>
    <w:rsid w:val="005934BB"/>
    <w:rsid w:val="00593522"/>
    <w:rsid w:val="00593697"/>
    <w:rsid w:val="00593814"/>
    <w:rsid w:val="00593835"/>
    <w:rsid w:val="00593A18"/>
    <w:rsid w:val="00593C4C"/>
    <w:rsid w:val="00593E55"/>
    <w:rsid w:val="00594504"/>
    <w:rsid w:val="0059466C"/>
    <w:rsid w:val="00594FBF"/>
    <w:rsid w:val="00595116"/>
    <w:rsid w:val="00595144"/>
    <w:rsid w:val="0059519F"/>
    <w:rsid w:val="005954A3"/>
    <w:rsid w:val="005958C6"/>
    <w:rsid w:val="00595F38"/>
    <w:rsid w:val="005961E2"/>
    <w:rsid w:val="00596757"/>
    <w:rsid w:val="00596A58"/>
    <w:rsid w:val="00596BCC"/>
    <w:rsid w:val="00597644"/>
    <w:rsid w:val="0059772E"/>
    <w:rsid w:val="00597B70"/>
    <w:rsid w:val="00597C0B"/>
    <w:rsid w:val="00597C0E"/>
    <w:rsid w:val="005A00E7"/>
    <w:rsid w:val="005A05C1"/>
    <w:rsid w:val="005A0691"/>
    <w:rsid w:val="005A06DB"/>
    <w:rsid w:val="005A0E9B"/>
    <w:rsid w:val="005A1007"/>
    <w:rsid w:val="005A105A"/>
    <w:rsid w:val="005A1323"/>
    <w:rsid w:val="005A160B"/>
    <w:rsid w:val="005A16B8"/>
    <w:rsid w:val="005A1C18"/>
    <w:rsid w:val="005A216E"/>
    <w:rsid w:val="005A266C"/>
    <w:rsid w:val="005A2798"/>
    <w:rsid w:val="005A2BF2"/>
    <w:rsid w:val="005A2F73"/>
    <w:rsid w:val="005A3DBF"/>
    <w:rsid w:val="005A3DD6"/>
    <w:rsid w:val="005A4143"/>
    <w:rsid w:val="005A49CC"/>
    <w:rsid w:val="005A4CD0"/>
    <w:rsid w:val="005A541F"/>
    <w:rsid w:val="005A5619"/>
    <w:rsid w:val="005A5878"/>
    <w:rsid w:val="005A58BC"/>
    <w:rsid w:val="005A5C74"/>
    <w:rsid w:val="005A5D51"/>
    <w:rsid w:val="005A632C"/>
    <w:rsid w:val="005A6703"/>
    <w:rsid w:val="005A6DF4"/>
    <w:rsid w:val="005A78A9"/>
    <w:rsid w:val="005A7EFB"/>
    <w:rsid w:val="005B04CB"/>
    <w:rsid w:val="005B055D"/>
    <w:rsid w:val="005B0A04"/>
    <w:rsid w:val="005B0DDF"/>
    <w:rsid w:val="005B150C"/>
    <w:rsid w:val="005B156B"/>
    <w:rsid w:val="005B16FE"/>
    <w:rsid w:val="005B1728"/>
    <w:rsid w:val="005B193B"/>
    <w:rsid w:val="005B1943"/>
    <w:rsid w:val="005B19E3"/>
    <w:rsid w:val="005B1A1D"/>
    <w:rsid w:val="005B2074"/>
    <w:rsid w:val="005B248B"/>
    <w:rsid w:val="005B2492"/>
    <w:rsid w:val="005B2BAA"/>
    <w:rsid w:val="005B331B"/>
    <w:rsid w:val="005B3711"/>
    <w:rsid w:val="005B4049"/>
    <w:rsid w:val="005B48EA"/>
    <w:rsid w:val="005B4942"/>
    <w:rsid w:val="005B4CF3"/>
    <w:rsid w:val="005B4EE9"/>
    <w:rsid w:val="005B52AF"/>
    <w:rsid w:val="005B54E4"/>
    <w:rsid w:val="005B5683"/>
    <w:rsid w:val="005B60AC"/>
    <w:rsid w:val="005B6256"/>
    <w:rsid w:val="005B635A"/>
    <w:rsid w:val="005B6390"/>
    <w:rsid w:val="005B6888"/>
    <w:rsid w:val="005B68F9"/>
    <w:rsid w:val="005B6A2D"/>
    <w:rsid w:val="005B7248"/>
    <w:rsid w:val="005B72EA"/>
    <w:rsid w:val="005B7318"/>
    <w:rsid w:val="005B76B6"/>
    <w:rsid w:val="005C077B"/>
    <w:rsid w:val="005C09B9"/>
    <w:rsid w:val="005C0A07"/>
    <w:rsid w:val="005C0BA7"/>
    <w:rsid w:val="005C13CF"/>
    <w:rsid w:val="005C15CF"/>
    <w:rsid w:val="005C1765"/>
    <w:rsid w:val="005C1B4A"/>
    <w:rsid w:val="005C1C2D"/>
    <w:rsid w:val="005C1DC4"/>
    <w:rsid w:val="005C21DD"/>
    <w:rsid w:val="005C24D7"/>
    <w:rsid w:val="005C2CA6"/>
    <w:rsid w:val="005C2DCF"/>
    <w:rsid w:val="005C36A8"/>
    <w:rsid w:val="005C37ED"/>
    <w:rsid w:val="005C3864"/>
    <w:rsid w:val="005C4031"/>
    <w:rsid w:val="005C430E"/>
    <w:rsid w:val="005C4BBD"/>
    <w:rsid w:val="005C4C01"/>
    <w:rsid w:val="005C5801"/>
    <w:rsid w:val="005C5A0A"/>
    <w:rsid w:val="005C5F70"/>
    <w:rsid w:val="005C6867"/>
    <w:rsid w:val="005C715E"/>
    <w:rsid w:val="005C7303"/>
    <w:rsid w:val="005C747B"/>
    <w:rsid w:val="005C7773"/>
    <w:rsid w:val="005C78FE"/>
    <w:rsid w:val="005C7AF3"/>
    <w:rsid w:val="005C7C74"/>
    <w:rsid w:val="005C7FA1"/>
    <w:rsid w:val="005D016D"/>
    <w:rsid w:val="005D02B4"/>
    <w:rsid w:val="005D03F4"/>
    <w:rsid w:val="005D1468"/>
    <w:rsid w:val="005D14A6"/>
    <w:rsid w:val="005D2053"/>
    <w:rsid w:val="005D2266"/>
    <w:rsid w:val="005D25B4"/>
    <w:rsid w:val="005D28F4"/>
    <w:rsid w:val="005D2D69"/>
    <w:rsid w:val="005D3258"/>
    <w:rsid w:val="005D35CF"/>
    <w:rsid w:val="005D4053"/>
    <w:rsid w:val="005D41A1"/>
    <w:rsid w:val="005D4315"/>
    <w:rsid w:val="005D4472"/>
    <w:rsid w:val="005D4557"/>
    <w:rsid w:val="005D4D58"/>
    <w:rsid w:val="005D4DE3"/>
    <w:rsid w:val="005D5874"/>
    <w:rsid w:val="005D5912"/>
    <w:rsid w:val="005D59F0"/>
    <w:rsid w:val="005D5AE2"/>
    <w:rsid w:val="005D5B6A"/>
    <w:rsid w:val="005D5D4C"/>
    <w:rsid w:val="005D629D"/>
    <w:rsid w:val="005D69CC"/>
    <w:rsid w:val="005D7895"/>
    <w:rsid w:val="005D7AE5"/>
    <w:rsid w:val="005D7CFB"/>
    <w:rsid w:val="005D7D34"/>
    <w:rsid w:val="005D7E7E"/>
    <w:rsid w:val="005E0026"/>
    <w:rsid w:val="005E0165"/>
    <w:rsid w:val="005E0918"/>
    <w:rsid w:val="005E1022"/>
    <w:rsid w:val="005E1161"/>
    <w:rsid w:val="005E1535"/>
    <w:rsid w:val="005E1CE7"/>
    <w:rsid w:val="005E1DDC"/>
    <w:rsid w:val="005E1FE3"/>
    <w:rsid w:val="005E2258"/>
    <w:rsid w:val="005E27C4"/>
    <w:rsid w:val="005E2E2E"/>
    <w:rsid w:val="005E35F9"/>
    <w:rsid w:val="005E37D3"/>
    <w:rsid w:val="005E3899"/>
    <w:rsid w:val="005E392A"/>
    <w:rsid w:val="005E3D98"/>
    <w:rsid w:val="005E4DC7"/>
    <w:rsid w:val="005E4F74"/>
    <w:rsid w:val="005E5400"/>
    <w:rsid w:val="005E5503"/>
    <w:rsid w:val="005E5B79"/>
    <w:rsid w:val="005E5C95"/>
    <w:rsid w:val="005E5DAA"/>
    <w:rsid w:val="005E648D"/>
    <w:rsid w:val="005E68DF"/>
    <w:rsid w:val="005E7058"/>
    <w:rsid w:val="005E74B8"/>
    <w:rsid w:val="005E7E28"/>
    <w:rsid w:val="005E7E71"/>
    <w:rsid w:val="005E7E98"/>
    <w:rsid w:val="005F038E"/>
    <w:rsid w:val="005F08C1"/>
    <w:rsid w:val="005F08D8"/>
    <w:rsid w:val="005F1268"/>
    <w:rsid w:val="005F1860"/>
    <w:rsid w:val="005F1869"/>
    <w:rsid w:val="005F1BE9"/>
    <w:rsid w:val="005F2ACF"/>
    <w:rsid w:val="005F3072"/>
    <w:rsid w:val="005F3A5C"/>
    <w:rsid w:val="005F3BD0"/>
    <w:rsid w:val="005F3D0A"/>
    <w:rsid w:val="005F40F4"/>
    <w:rsid w:val="005F4C7C"/>
    <w:rsid w:val="005F5311"/>
    <w:rsid w:val="005F544C"/>
    <w:rsid w:val="005F54EE"/>
    <w:rsid w:val="005F5612"/>
    <w:rsid w:val="005F57F3"/>
    <w:rsid w:val="005F5900"/>
    <w:rsid w:val="005F6149"/>
    <w:rsid w:val="005F6DC4"/>
    <w:rsid w:val="005F7399"/>
    <w:rsid w:val="005F74E3"/>
    <w:rsid w:val="006001FB"/>
    <w:rsid w:val="006002EE"/>
    <w:rsid w:val="0060064C"/>
    <w:rsid w:val="00600B01"/>
    <w:rsid w:val="00600BCB"/>
    <w:rsid w:val="00600C73"/>
    <w:rsid w:val="0060138B"/>
    <w:rsid w:val="00601825"/>
    <w:rsid w:val="00602912"/>
    <w:rsid w:val="00602CF0"/>
    <w:rsid w:val="006033A2"/>
    <w:rsid w:val="006035C4"/>
    <w:rsid w:val="0060375A"/>
    <w:rsid w:val="00603C12"/>
    <w:rsid w:val="00604562"/>
    <w:rsid w:val="00604DCD"/>
    <w:rsid w:val="00605135"/>
    <w:rsid w:val="006051E7"/>
    <w:rsid w:val="00605B72"/>
    <w:rsid w:val="00605BDD"/>
    <w:rsid w:val="006066C3"/>
    <w:rsid w:val="00606731"/>
    <w:rsid w:val="00606962"/>
    <w:rsid w:val="00606993"/>
    <w:rsid w:val="00606CB5"/>
    <w:rsid w:val="00606D56"/>
    <w:rsid w:val="00607536"/>
    <w:rsid w:val="00607D93"/>
    <w:rsid w:val="006103E4"/>
    <w:rsid w:val="0061063E"/>
    <w:rsid w:val="00610973"/>
    <w:rsid w:val="00610E22"/>
    <w:rsid w:val="00611244"/>
    <w:rsid w:val="0061135B"/>
    <w:rsid w:val="0061152D"/>
    <w:rsid w:val="00611648"/>
    <w:rsid w:val="00611C9E"/>
    <w:rsid w:val="00611D14"/>
    <w:rsid w:val="00611EB5"/>
    <w:rsid w:val="0061246B"/>
    <w:rsid w:val="0061273D"/>
    <w:rsid w:val="006147CE"/>
    <w:rsid w:val="006149C9"/>
    <w:rsid w:val="00614DF2"/>
    <w:rsid w:val="00614FAE"/>
    <w:rsid w:val="006153CA"/>
    <w:rsid w:val="0061592C"/>
    <w:rsid w:val="00615AF7"/>
    <w:rsid w:val="006179B8"/>
    <w:rsid w:val="00617FE3"/>
    <w:rsid w:val="006202B5"/>
    <w:rsid w:val="00620983"/>
    <w:rsid w:val="00620C4D"/>
    <w:rsid w:val="00620CEA"/>
    <w:rsid w:val="00620E85"/>
    <w:rsid w:val="0062134B"/>
    <w:rsid w:val="00621B76"/>
    <w:rsid w:val="00621DD2"/>
    <w:rsid w:val="00621E09"/>
    <w:rsid w:val="0062216E"/>
    <w:rsid w:val="00622A3F"/>
    <w:rsid w:val="00622D54"/>
    <w:rsid w:val="00622DB9"/>
    <w:rsid w:val="00622E90"/>
    <w:rsid w:val="00624068"/>
    <w:rsid w:val="006241D2"/>
    <w:rsid w:val="00624257"/>
    <w:rsid w:val="00624840"/>
    <w:rsid w:val="00624BBC"/>
    <w:rsid w:val="006250CB"/>
    <w:rsid w:val="006251C3"/>
    <w:rsid w:val="00625279"/>
    <w:rsid w:val="006254BC"/>
    <w:rsid w:val="006255E6"/>
    <w:rsid w:val="00625DD2"/>
    <w:rsid w:val="00625E64"/>
    <w:rsid w:val="006260B6"/>
    <w:rsid w:val="00626123"/>
    <w:rsid w:val="0062623C"/>
    <w:rsid w:val="00626403"/>
    <w:rsid w:val="0062648D"/>
    <w:rsid w:val="00626557"/>
    <w:rsid w:val="0062667B"/>
    <w:rsid w:val="006266C8"/>
    <w:rsid w:val="00626940"/>
    <w:rsid w:val="00626F80"/>
    <w:rsid w:val="0062706C"/>
    <w:rsid w:val="006270F1"/>
    <w:rsid w:val="006271C6"/>
    <w:rsid w:val="006272B9"/>
    <w:rsid w:val="00627659"/>
    <w:rsid w:val="00627750"/>
    <w:rsid w:val="0063037D"/>
    <w:rsid w:val="006303CE"/>
    <w:rsid w:val="00630489"/>
    <w:rsid w:val="006305E7"/>
    <w:rsid w:val="00630F69"/>
    <w:rsid w:val="0063114E"/>
    <w:rsid w:val="00631411"/>
    <w:rsid w:val="00631C88"/>
    <w:rsid w:val="0063289D"/>
    <w:rsid w:val="00632928"/>
    <w:rsid w:val="00632B40"/>
    <w:rsid w:val="00632D3F"/>
    <w:rsid w:val="00633512"/>
    <w:rsid w:val="0063355D"/>
    <w:rsid w:val="006336C0"/>
    <w:rsid w:val="0063391D"/>
    <w:rsid w:val="00633B4C"/>
    <w:rsid w:val="006343FA"/>
    <w:rsid w:val="00634707"/>
    <w:rsid w:val="00634872"/>
    <w:rsid w:val="0063490C"/>
    <w:rsid w:val="00634955"/>
    <w:rsid w:val="00634B25"/>
    <w:rsid w:val="00634B2A"/>
    <w:rsid w:val="00634BA6"/>
    <w:rsid w:val="00634EEC"/>
    <w:rsid w:val="00635777"/>
    <w:rsid w:val="006358EE"/>
    <w:rsid w:val="00635BB1"/>
    <w:rsid w:val="0063601B"/>
    <w:rsid w:val="006364A7"/>
    <w:rsid w:val="00636BA1"/>
    <w:rsid w:val="0063718C"/>
    <w:rsid w:val="00637D56"/>
    <w:rsid w:val="00637F67"/>
    <w:rsid w:val="00637F6F"/>
    <w:rsid w:val="0064019D"/>
    <w:rsid w:val="0064059A"/>
    <w:rsid w:val="00640CBB"/>
    <w:rsid w:val="006415A1"/>
    <w:rsid w:val="006421A3"/>
    <w:rsid w:val="0064259E"/>
    <w:rsid w:val="00642908"/>
    <w:rsid w:val="00642916"/>
    <w:rsid w:val="00642A6C"/>
    <w:rsid w:val="00642F08"/>
    <w:rsid w:val="00643CA5"/>
    <w:rsid w:val="00643DB1"/>
    <w:rsid w:val="006447D3"/>
    <w:rsid w:val="00644B69"/>
    <w:rsid w:val="0064530D"/>
    <w:rsid w:val="0064535B"/>
    <w:rsid w:val="0064547A"/>
    <w:rsid w:val="00645745"/>
    <w:rsid w:val="00645AC0"/>
    <w:rsid w:val="00646057"/>
    <w:rsid w:val="006465B6"/>
    <w:rsid w:val="00646632"/>
    <w:rsid w:val="00646A05"/>
    <w:rsid w:val="00646C61"/>
    <w:rsid w:val="00646C8C"/>
    <w:rsid w:val="00646E44"/>
    <w:rsid w:val="006471AA"/>
    <w:rsid w:val="006471CB"/>
    <w:rsid w:val="006472C8"/>
    <w:rsid w:val="00647B1A"/>
    <w:rsid w:val="00647E65"/>
    <w:rsid w:val="006502B1"/>
    <w:rsid w:val="00650330"/>
    <w:rsid w:val="0065051B"/>
    <w:rsid w:val="00650539"/>
    <w:rsid w:val="00650559"/>
    <w:rsid w:val="00650859"/>
    <w:rsid w:val="00651215"/>
    <w:rsid w:val="00651F62"/>
    <w:rsid w:val="00652083"/>
    <w:rsid w:val="006521BF"/>
    <w:rsid w:val="006523F0"/>
    <w:rsid w:val="00652C80"/>
    <w:rsid w:val="00653A5C"/>
    <w:rsid w:val="006540E0"/>
    <w:rsid w:val="00654519"/>
    <w:rsid w:val="0065451B"/>
    <w:rsid w:val="00654957"/>
    <w:rsid w:val="00654972"/>
    <w:rsid w:val="006550FD"/>
    <w:rsid w:val="006554CA"/>
    <w:rsid w:val="00655660"/>
    <w:rsid w:val="00655841"/>
    <w:rsid w:val="00655B6D"/>
    <w:rsid w:val="00655BEE"/>
    <w:rsid w:val="00655C4D"/>
    <w:rsid w:val="00656136"/>
    <w:rsid w:val="00656783"/>
    <w:rsid w:val="006569D6"/>
    <w:rsid w:val="0065737D"/>
    <w:rsid w:val="00657776"/>
    <w:rsid w:val="0065785E"/>
    <w:rsid w:val="00660717"/>
    <w:rsid w:val="006609A8"/>
    <w:rsid w:val="00660B71"/>
    <w:rsid w:val="0066126C"/>
    <w:rsid w:val="00661323"/>
    <w:rsid w:val="00661957"/>
    <w:rsid w:val="006619D9"/>
    <w:rsid w:val="00661E4D"/>
    <w:rsid w:val="0066204B"/>
    <w:rsid w:val="00662269"/>
    <w:rsid w:val="006622EF"/>
    <w:rsid w:val="0066252B"/>
    <w:rsid w:val="00662854"/>
    <w:rsid w:val="00662B42"/>
    <w:rsid w:val="00662E12"/>
    <w:rsid w:val="0066311D"/>
    <w:rsid w:val="006638C0"/>
    <w:rsid w:val="00663B30"/>
    <w:rsid w:val="00663B5B"/>
    <w:rsid w:val="00663BAA"/>
    <w:rsid w:val="00663D0A"/>
    <w:rsid w:val="00663DA7"/>
    <w:rsid w:val="00663EDE"/>
    <w:rsid w:val="0066410C"/>
    <w:rsid w:val="006641C3"/>
    <w:rsid w:val="006641EA"/>
    <w:rsid w:val="00664514"/>
    <w:rsid w:val="006652C9"/>
    <w:rsid w:val="00665320"/>
    <w:rsid w:val="00665623"/>
    <w:rsid w:val="00665A8E"/>
    <w:rsid w:val="00665EBF"/>
    <w:rsid w:val="00665EE1"/>
    <w:rsid w:val="00665FCC"/>
    <w:rsid w:val="00666054"/>
    <w:rsid w:val="0066677C"/>
    <w:rsid w:val="00667A2A"/>
    <w:rsid w:val="00667D0B"/>
    <w:rsid w:val="0067050D"/>
    <w:rsid w:val="006707A4"/>
    <w:rsid w:val="0067088A"/>
    <w:rsid w:val="0067092B"/>
    <w:rsid w:val="00670A44"/>
    <w:rsid w:val="00670A65"/>
    <w:rsid w:val="00671829"/>
    <w:rsid w:val="00671CB9"/>
    <w:rsid w:val="00671D5B"/>
    <w:rsid w:val="00672457"/>
    <w:rsid w:val="0067336F"/>
    <w:rsid w:val="006734A7"/>
    <w:rsid w:val="0067362D"/>
    <w:rsid w:val="0067372D"/>
    <w:rsid w:val="00673BCE"/>
    <w:rsid w:val="00674725"/>
    <w:rsid w:val="00675096"/>
    <w:rsid w:val="0067532D"/>
    <w:rsid w:val="00675522"/>
    <w:rsid w:val="006757AA"/>
    <w:rsid w:val="00675967"/>
    <w:rsid w:val="006759A7"/>
    <w:rsid w:val="00675C93"/>
    <w:rsid w:val="006766B0"/>
    <w:rsid w:val="00676B5E"/>
    <w:rsid w:val="00677237"/>
    <w:rsid w:val="006774E9"/>
    <w:rsid w:val="00677CDF"/>
    <w:rsid w:val="00677D6B"/>
    <w:rsid w:val="00677FDC"/>
    <w:rsid w:val="00680B22"/>
    <w:rsid w:val="00680E1C"/>
    <w:rsid w:val="00680E38"/>
    <w:rsid w:val="00681055"/>
    <w:rsid w:val="00681547"/>
    <w:rsid w:val="006824B8"/>
    <w:rsid w:val="0068255C"/>
    <w:rsid w:val="00682759"/>
    <w:rsid w:val="00682960"/>
    <w:rsid w:val="00683089"/>
    <w:rsid w:val="00683AFC"/>
    <w:rsid w:val="00683DC6"/>
    <w:rsid w:val="006848D9"/>
    <w:rsid w:val="00684EE2"/>
    <w:rsid w:val="0068556F"/>
    <w:rsid w:val="006856A5"/>
    <w:rsid w:val="00685877"/>
    <w:rsid w:val="00686205"/>
    <w:rsid w:val="00686782"/>
    <w:rsid w:val="00686B85"/>
    <w:rsid w:val="00686C9C"/>
    <w:rsid w:val="00686CE2"/>
    <w:rsid w:val="00686E19"/>
    <w:rsid w:val="00687031"/>
    <w:rsid w:val="00687349"/>
    <w:rsid w:val="00687658"/>
    <w:rsid w:val="0068767E"/>
    <w:rsid w:val="0069013D"/>
    <w:rsid w:val="006903BC"/>
    <w:rsid w:val="0069043C"/>
    <w:rsid w:val="0069058B"/>
    <w:rsid w:val="006906EE"/>
    <w:rsid w:val="006908AB"/>
    <w:rsid w:val="00691080"/>
    <w:rsid w:val="00692025"/>
    <w:rsid w:val="00692391"/>
    <w:rsid w:val="0069261E"/>
    <w:rsid w:val="006929CB"/>
    <w:rsid w:val="00693236"/>
    <w:rsid w:val="006932FE"/>
    <w:rsid w:val="00693A6F"/>
    <w:rsid w:val="00693AD3"/>
    <w:rsid w:val="0069402A"/>
    <w:rsid w:val="0069403C"/>
    <w:rsid w:val="00694616"/>
    <w:rsid w:val="00695391"/>
    <w:rsid w:val="00695A9D"/>
    <w:rsid w:val="00695B72"/>
    <w:rsid w:val="006962FA"/>
    <w:rsid w:val="00696477"/>
    <w:rsid w:val="006966F6"/>
    <w:rsid w:val="00696839"/>
    <w:rsid w:val="00696ACC"/>
    <w:rsid w:val="00697076"/>
    <w:rsid w:val="006A0A37"/>
    <w:rsid w:val="006A0A42"/>
    <w:rsid w:val="006A0BA4"/>
    <w:rsid w:val="006A0E10"/>
    <w:rsid w:val="006A14E9"/>
    <w:rsid w:val="006A180A"/>
    <w:rsid w:val="006A2152"/>
    <w:rsid w:val="006A2994"/>
    <w:rsid w:val="006A2AAA"/>
    <w:rsid w:val="006A2AB4"/>
    <w:rsid w:val="006A2CD5"/>
    <w:rsid w:val="006A307A"/>
    <w:rsid w:val="006A3977"/>
    <w:rsid w:val="006A3AF5"/>
    <w:rsid w:val="006A44A3"/>
    <w:rsid w:val="006A4962"/>
    <w:rsid w:val="006A4A4B"/>
    <w:rsid w:val="006A503A"/>
    <w:rsid w:val="006A5397"/>
    <w:rsid w:val="006A5589"/>
    <w:rsid w:val="006A56E9"/>
    <w:rsid w:val="006A5992"/>
    <w:rsid w:val="006A616C"/>
    <w:rsid w:val="006A6508"/>
    <w:rsid w:val="006A6774"/>
    <w:rsid w:val="006A6C5E"/>
    <w:rsid w:val="006A74C1"/>
    <w:rsid w:val="006A76B5"/>
    <w:rsid w:val="006A7764"/>
    <w:rsid w:val="006A79CF"/>
    <w:rsid w:val="006A7B48"/>
    <w:rsid w:val="006A7BED"/>
    <w:rsid w:val="006A7DAF"/>
    <w:rsid w:val="006A7EB3"/>
    <w:rsid w:val="006A7FC7"/>
    <w:rsid w:val="006B005C"/>
    <w:rsid w:val="006B09F8"/>
    <w:rsid w:val="006B0C44"/>
    <w:rsid w:val="006B0C70"/>
    <w:rsid w:val="006B111C"/>
    <w:rsid w:val="006B164F"/>
    <w:rsid w:val="006B1B14"/>
    <w:rsid w:val="006B2560"/>
    <w:rsid w:val="006B2653"/>
    <w:rsid w:val="006B28BC"/>
    <w:rsid w:val="006B28E2"/>
    <w:rsid w:val="006B3023"/>
    <w:rsid w:val="006B3491"/>
    <w:rsid w:val="006B375E"/>
    <w:rsid w:val="006B3C65"/>
    <w:rsid w:val="006B4081"/>
    <w:rsid w:val="006B415F"/>
    <w:rsid w:val="006B44F8"/>
    <w:rsid w:val="006B4655"/>
    <w:rsid w:val="006B4BFA"/>
    <w:rsid w:val="006B4E90"/>
    <w:rsid w:val="006B5315"/>
    <w:rsid w:val="006B55F8"/>
    <w:rsid w:val="006B56A7"/>
    <w:rsid w:val="006B5935"/>
    <w:rsid w:val="006B5CBE"/>
    <w:rsid w:val="006B5E0D"/>
    <w:rsid w:val="006B6594"/>
    <w:rsid w:val="006B6626"/>
    <w:rsid w:val="006B6C01"/>
    <w:rsid w:val="006B6D1E"/>
    <w:rsid w:val="006B7376"/>
    <w:rsid w:val="006B79E8"/>
    <w:rsid w:val="006C01EC"/>
    <w:rsid w:val="006C06DF"/>
    <w:rsid w:val="006C12C0"/>
    <w:rsid w:val="006C1419"/>
    <w:rsid w:val="006C14FF"/>
    <w:rsid w:val="006C1527"/>
    <w:rsid w:val="006C176A"/>
    <w:rsid w:val="006C217A"/>
    <w:rsid w:val="006C318E"/>
    <w:rsid w:val="006C373F"/>
    <w:rsid w:val="006C3AFB"/>
    <w:rsid w:val="006C415F"/>
    <w:rsid w:val="006C42C2"/>
    <w:rsid w:val="006C4937"/>
    <w:rsid w:val="006C4F84"/>
    <w:rsid w:val="006C50F5"/>
    <w:rsid w:val="006C53DA"/>
    <w:rsid w:val="006C586F"/>
    <w:rsid w:val="006C5E6C"/>
    <w:rsid w:val="006C6697"/>
    <w:rsid w:val="006C66DF"/>
    <w:rsid w:val="006C71AC"/>
    <w:rsid w:val="006C7B33"/>
    <w:rsid w:val="006D0356"/>
    <w:rsid w:val="006D0440"/>
    <w:rsid w:val="006D0769"/>
    <w:rsid w:val="006D08E0"/>
    <w:rsid w:val="006D096D"/>
    <w:rsid w:val="006D0F2F"/>
    <w:rsid w:val="006D1466"/>
    <w:rsid w:val="006D1759"/>
    <w:rsid w:val="006D1CD6"/>
    <w:rsid w:val="006D1E72"/>
    <w:rsid w:val="006D21BE"/>
    <w:rsid w:val="006D2284"/>
    <w:rsid w:val="006D2CD3"/>
    <w:rsid w:val="006D33A8"/>
    <w:rsid w:val="006D34EE"/>
    <w:rsid w:val="006D37A1"/>
    <w:rsid w:val="006D40A7"/>
    <w:rsid w:val="006D477B"/>
    <w:rsid w:val="006D5059"/>
    <w:rsid w:val="006D5114"/>
    <w:rsid w:val="006D574C"/>
    <w:rsid w:val="006D59F1"/>
    <w:rsid w:val="006D5CBC"/>
    <w:rsid w:val="006D60A7"/>
    <w:rsid w:val="006D66D2"/>
    <w:rsid w:val="006D6AA1"/>
    <w:rsid w:val="006D7338"/>
    <w:rsid w:val="006D7679"/>
    <w:rsid w:val="006D7AAE"/>
    <w:rsid w:val="006D7DCE"/>
    <w:rsid w:val="006D7FC4"/>
    <w:rsid w:val="006E009A"/>
    <w:rsid w:val="006E0389"/>
    <w:rsid w:val="006E05FC"/>
    <w:rsid w:val="006E08A6"/>
    <w:rsid w:val="006E0C09"/>
    <w:rsid w:val="006E105D"/>
    <w:rsid w:val="006E144F"/>
    <w:rsid w:val="006E165D"/>
    <w:rsid w:val="006E186A"/>
    <w:rsid w:val="006E1F8A"/>
    <w:rsid w:val="006E26DD"/>
    <w:rsid w:val="006E26F9"/>
    <w:rsid w:val="006E27CF"/>
    <w:rsid w:val="006E2AB1"/>
    <w:rsid w:val="006E2E19"/>
    <w:rsid w:val="006E3284"/>
    <w:rsid w:val="006E39C9"/>
    <w:rsid w:val="006E39EB"/>
    <w:rsid w:val="006E3F2D"/>
    <w:rsid w:val="006E43EB"/>
    <w:rsid w:val="006E44DF"/>
    <w:rsid w:val="006E49F2"/>
    <w:rsid w:val="006E4E95"/>
    <w:rsid w:val="006E5313"/>
    <w:rsid w:val="006E5E1C"/>
    <w:rsid w:val="006E6780"/>
    <w:rsid w:val="006E6DF7"/>
    <w:rsid w:val="006E78F4"/>
    <w:rsid w:val="006E7CD0"/>
    <w:rsid w:val="006E7E42"/>
    <w:rsid w:val="006F0070"/>
    <w:rsid w:val="006F02E5"/>
    <w:rsid w:val="006F0689"/>
    <w:rsid w:val="006F070F"/>
    <w:rsid w:val="006F07C8"/>
    <w:rsid w:val="006F080E"/>
    <w:rsid w:val="006F0817"/>
    <w:rsid w:val="006F111A"/>
    <w:rsid w:val="006F12A1"/>
    <w:rsid w:val="006F16BD"/>
    <w:rsid w:val="006F1B73"/>
    <w:rsid w:val="006F1C0B"/>
    <w:rsid w:val="006F22A9"/>
    <w:rsid w:val="006F285F"/>
    <w:rsid w:val="006F2D75"/>
    <w:rsid w:val="006F3235"/>
    <w:rsid w:val="006F3F49"/>
    <w:rsid w:val="006F401E"/>
    <w:rsid w:val="006F45D9"/>
    <w:rsid w:val="006F4AD9"/>
    <w:rsid w:val="006F5296"/>
    <w:rsid w:val="006F54D8"/>
    <w:rsid w:val="006F613F"/>
    <w:rsid w:val="006F6328"/>
    <w:rsid w:val="006F6637"/>
    <w:rsid w:val="006F7211"/>
    <w:rsid w:val="006F7915"/>
    <w:rsid w:val="006F7F4E"/>
    <w:rsid w:val="0070015B"/>
    <w:rsid w:val="0070022B"/>
    <w:rsid w:val="00700A7A"/>
    <w:rsid w:val="00700C77"/>
    <w:rsid w:val="00701CFF"/>
    <w:rsid w:val="00701EE0"/>
    <w:rsid w:val="00702700"/>
    <w:rsid w:val="00702A11"/>
    <w:rsid w:val="00702A3C"/>
    <w:rsid w:val="00702BE2"/>
    <w:rsid w:val="007036AA"/>
    <w:rsid w:val="00703D71"/>
    <w:rsid w:val="00703F04"/>
    <w:rsid w:val="00704821"/>
    <w:rsid w:val="00704952"/>
    <w:rsid w:val="00705EA0"/>
    <w:rsid w:val="00705EAF"/>
    <w:rsid w:val="00706556"/>
    <w:rsid w:val="00706750"/>
    <w:rsid w:val="00706805"/>
    <w:rsid w:val="0070731E"/>
    <w:rsid w:val="007073DB"/>
    <w:rsid w:val="00710883"/>
    <w:rsid w:val="007108AE"/>
    <w:rsid w:val="00710CB8"/>
    <w:rsid w:val="00710D60"/>
    <w:rsid w:val="007110E1"/>
    <w:rsid w:val="00711AF0"/>
    <w:rsid w:val="00711F0A"/>
    <w:rsid w:val="00712132"/>
    <w:rsid w:val="00712A34"/>
    <w:rsid w:val="00712A39"/>
    <w:rsid w:val="00712BB3"/>
    <w:rsid w:val="00712FC4"/>
    <w:rsid w:val="00712FFB"/>
    <w:rsid w:val="00713071"/>
    <w:rsid w:val="0071320A"/>
    <w:rsid w:val="00713BBA"/>
    <w:rsid w:val="00714326"/>
    <w:rsid w:val="00714666"/>
    <w:rsid w:val="00714668"/>
    <w:rsid w:val="00714805"/>
    <w:rsid w:val="00714CEE"/>
    <w:rsid w:val="00714F4D"/>
    <w:rsid w:val="00715272"/>
    <w:rsid w:val="00715C1B"/>
    <w:rsid w:val="00715C97"/>
    <w:rsid w:val="00715D40"/>
    <w:rsid w:val="007165F6"/>
    <w:rsid w:val="00716817"/>
    <w:rsid w:val="0071699A"/>
    <w:rsid w:val="00716C3C"/>
    <w:rsid w:val="00716CE0"/>
    <w:rsid w:val="00716EFF"/>
    <w:rsid w:val="007170F9"/>
    <w:rsid w:val="007178A4"/>
    <w:rsid w:val="00717F44"/>
    <w:rsid w:val="0072032C"/>
    <w:rsid w:val="007203B1"/>
    <w:rsid w:val="00720FE1"/>
    <w:rsid w:val="007211E1"/>
    <w:rsid w:val="007215A4"/>
    <w:rsid w:val="00721971"/>
    <w:rsid w:val="00721A65"/>
    <w:rsid w:val="00722130"/>
    <w:rsid w:val="00722166"/>
    <w:rsid w:val="00722758"/>
    <w:rsid w:val="00722837"/>
    <w:rsid w:val="00722D71"/>
    <w:rsid w:val="00722EB1"/>
    <w:rsid w:val="00722FAD"/>
    <w:rsid w:val="00723404"/>
    <w:rsid w:val="007237A5"/>
    <w:rsid w:val="00723CE7"/>
    <w:rsid w:val="00723E78"/>
    <w:rsid w:val="00724B41"/>
    <w:rsid w:val="00724B78"/>
    <w:rsid w:val="0072551D"/>
    <w:rsid w:val="00725BBC"/>
    <w:rsid w:val="007262D8"/>
    <w:rsid w:val="007263F4"/>
    <w:rsid w:val="00726FD3"/>
    <w:rsid w:val="0072740E"/>
    <w:rsid w:val="00727661"/>
    <w:rsid w:val="0072773D"/>
    <w:rsid w:val="00727804"/>
    <w:rsid w:val="00727988"/>
    <w:rsid w:val="007300C9"/>
    <w:rsid w:val="0073023D"/>
    <w:rsid w:val="00730366"/>
    <w:rsid w:val="0073088E"/>
    <w:rsid w:val="00730951"/>
    <w:rsid w:val="00730BA2"/>
    <w:rsid w:val="007310A7"/>
    <w:rsid w:val="00731186"/>
    <w:rsid w:val="007314A3"/>
    <w:rsid w:val="00731EBC"/>
    <w:rsid w:val="00732388"/>
    <w:rsid w:val="007323D1"/>
    <w:rsid w:val="007324B9"/>
    <w:rsid w:val="007328B0"/>
    <w:rsid w:val="007329E1"/>
    <w:rsid w:val="00732AC4"/>
    <w:rsid w:val="00732C75"/>
    <w:rsid w:val="0073316A"/>
    <w:rsid w:val="00733318"/>
    <w:rsid w:val="00733535"/>
    <w:rsid w:val="00733757"/>
    <w:rsid w:val="00733B3B"/>
    <w:rsid w:val="00733B93"/>
    <w:rsid w:val="00734034"/>
    <w:rsid w:val="007346D1"/>
    <w:rsid w:val="0073486D"/>
    <w:rsid w:val="00734F58"/>
    <w:rsid w:val="007351B4"/>
    <w:rsid w:val="00735869"/>
    <w:rsid w:val="00735F91"/>
    <w:rsid w:val="00736144"/>
    <w:rsid w:val="007367FA"/>
    <w:rsid w:val="00736A27"/>
    <w:rsid w:val="00737605"/>
    <w:rsid w:val="007377D6"/>
    <w:rsid w:val="00737943"/>
    <w:rsid w:val="00737A2B"/>
    <w:rsid w:val="00737A2F"/>
    <w:rsid w:val="00740652"/>
    <w:rsid w:val="007409CD"/>
    <w:rsid w:val="00740FD2"/>
    <w:rsid w:val="00741732"/>
    <w:rsid w:val="0074204F"/>
    <w:rsid w:val="007422B2"/>
    <w:rsid w:val="007422EF"/>
    <w:rsid w:val="00742813"/>
    <w:rsid w:val="00742BE2"/>
    <w:rsid w:val="00742C21"/>
    <w:rsid w:val="00742E64"/>
    <w:rsid w:val="007430B5"/>
    <w:rsid w:val="00743919"/>
    <w:rsid w:val="00744307"/>
    <w:rsid w:val="00744544"/>
    <w:rsid w:val="00744740"/>
    <w:rsid w:val="00744B68"/>
    <w:rsid w:val="00745193"/>
    <w:rsid w:val="00745353"/>
    <w:rsid w:val="007453FF"/>
    <w:rsid w:val="0074554C"/>
    <w:rsid w:val="0074557E"/>
    <w:rsid w:val="007457CB"/>
    <w:rsid w:val="007458FF"/>
    <w:rsid w:val="00745A93"/>
    <w:rsid w:val="0074667F"/>
    <w:rsid w:val="0074675C"/>
    <w:rsid w:val="00746799"/>
    <w:rsid w:val="0074689B"/>
    <w:rsid w:val="00746CFF"/>
    <w:rsid w:val="007472AF"/>
    <w:rsid w:val="007473A1"/>
    <w:rsid w:val="00747640"/>
    <w:rsid w:val="0074773A"/>
    <w:rsid w:val="00747ED2"/>
    <w:rsid w:val="00747FA7"/>
    <w:rsid w:val="007502BB"/>
    <w:rsid w:val="0075040D"/>
    <w:rsid w:val="00750499"/>
    <w:rsid w:val="00750C6D"/>
    <w:rsid w:val="00750ECF"/>
    <w:rsid w:val="0075100B"/>
    <w:rsid w:val="007510E1"/>
    <w:rsid w:val="007513B3"/>
    <w:rsid w:val="00751462"/>
    <w:rsid w:val="007528B3"/>
    <w:rsid w:val="00752E9A"/>
    <w:rsid w:val="00752FBF"/>
    <w:rsid w:val="00753120"/>
    <w:rsid w:val="007536F1"/>
    <w:rsid w:val="007539EA"/>
    <w:rsid w:val="00754154"/>
    <w:rsid w:val="007554BB"/>
    <w:rsid w:val="00755A20"/>
    <w:rsid w:val="00756158"/>
    <w:rsid w:val="007561BD"/>
    <w:rsid w:val="007561DE"/>
    <w:rsid w:val="007563BD"/>
    <w:rsid w:val="007568C3"/>
    <w:rsid w:val="00757240"/>
    <w:rsid w:val="007575F0"/>
    <w:rsid w:val="00757A7D"/>
    <w:rsid w:val="00757D00"/>
    <w:rsid w:val="00757F77"/>
    <w:rsid w:val="00757FFE"/>
    <w:rsid w:val="00760618"/>
    <w:rsid w:val="007608FD"/>
    <w:rsid w:val="00760B6D"/>
    <w:rsid w:val="00760C1B"/>
    <w:rsid w:val="00760C8F"/>
    <w:rsid w:val="00760CF1"/>
    <w:rsid w:val="00760DFB"/>
    <w:rsid w:val="0076150E"/>
    <w:rsid w:val="0076157C"/>
    <w:rsid w:val="0076169F"/>
    <w:rsid w:val="007616CF"/>
    <w:rsid w:val="007619D4"/>
    <w:rsid w:val="00761B2B"/>
    <w:rsid w:val="00761BF8"/>
    <w:rsid w:val="00761F89"/>
    <w:rsid w:val="007620A3"/>
    <w:rsid w:val="00762B4B"/>
    <w:rsid w:val="00762E0C"/>
    <w:rsid w:val="007636A3"/>
    <w:rsid w:val="00763800"/>
    <w:rsid w:val="007639CF"/>
    <w:rsid w:val="00763BCC"/>
    <w:rsid w:val="00763BCD"/>
    <w:rsid w:val="00764768"/>
    <w:rsid w:val="0076487E"/>
    <w:rsid w:val="00764F03"/>
    <w:rsid w:val="007653D9"/>
    <w:rsid w:val="007656B4"/>
    <w:rsid w:val="0076589E"/>
    <w:rsid w:val="00765C59"/>
    <w:rsid w:val="00765D06"/>
    <w:rsid w:val="00765F12"/>
    <w:rsid w:val="00765FC0"/>
    <w:rsid w:val="007660AB"/>
    <w:rsid w:val="00767357"/>
    <w:rsid w:val="0076761A"/>
    <w:rsid w:val="00767AAB"/>
    <w:rsid w:val="00770760"/>
    <w:rsid w:val="007712BE"/>
    <w:rsid w:val="007714FD"/>
    <w:rsid w:val="0077165B"/>
    <w:rsid w:val="0077184B"/>
    <w:rsid w:val="00772117"/>
    <w:rsid w:val="0077265B"/>
    <w:rsid w:val="0077267B"/>
    <w:rsid w:val="00772EF1"/>
    <w:rsid w:val="00773405"/>
    <w:rsid w:val="0077345E"/>
    <w:rsid w:val="00774257"/>
    <w:rsid w:val="0077449D"/>
    <w:rsid w:val="007745F0"/>
    <w:rsid w:val="007746F7"/>
    <w:rsid w:val="00774AA6"/>
    <w:rsid w:val="00774B7B"/>
    <w:rsid w:val="007752C9"/>
    <w:rsid w:val="0077575F"/>
    <w:rsid w:val="00775986"/>
    <w:rsid w:val="00776349"/>
    <w:rsid w:val="00776957"/>
    <w:rsid w:val="00777ABA"/>
    <w:rsid w:val="00777ECD"/>
    <w:rsid w:val="00780962"/>
    <w:rsid w:val="007809F7"/>
    <w:rsid w:val="00780A0E"/>
    <w:rsid w:val="00780A3F"/>
    <w:rsid w:val="00780CF0"/>
    <w:rsid w:val="00781322"/>
    <w:rsid w:val="0078145B"/>
    <w:rsid w:val="00781610"/>
    <w:rsid w:val="00781737"/>
    <w:rsid w:val="00781CE2"/>
    <w:rsid w:val="0078221B"/>
    <w:rsid w:val="007828B2"/>
    <w:rsid w:val="007829AB"/>
    <w:rsid w:val="00782F0F"/>
    <w:rsid w:val="007831F9"/>
    <w:rsid w:val="00783962"/>
    <w:rsid w:val="00783AF6"/>
    <w:rsid w:val="00783B65"/>
    <w:rsid w:val="007844F4"/>
    <w:rsid w:val="00784915"/>
    <w:rsid w:val="00784DEB"/>
    <w:rsid w:val="0078523F"/>
    <w:rsid w:val="00785323"/>
    <w:rsid w:val="007854B0"/>
    <w:rsid w:val="00785791"/>
    <w:rsid w:val="00786037"/>
    <w:rsid w:val="00786808"/>
    <w:rsid w:val="00786CE2"/>
    <w:rsid w:val="00787437"/>
    <w:rsid w:val="0078780E"/>
    <w:rsid w:val="0078783C"/>
    <w:rsid w:val="00787B07"/>
    <w:rsid w:val="00787BD6"/>
    <w:rsid w:val="00787EA6"/>
    <w:rsid w:val="00790391"/>
    <w:rsid w:val="00790565"/>
    <w:rsid w:val="00790AD0"/>
    <w:rsid w:val="007913BF"/>
    <w:rsid w:val="007915FA"/>
    <w:rsid w:val="007916BF"/>
    <w:rsid w:val="00791902"/>
    <w:rsid w:val="00791B31"/>
    <w:rsid w:val="00791DE4"/>
    <w:rsid w:val="00792671"/>
    <w:rsid w:val="007927FD"/>
    <w:rsid w:val="0079298D"/>
    <w:rsid w:val="00792A68"/>
    <w:rsid w:val="00792F0A"/>
    <w:rsid w:val="00792F4B"/>
    <w:rsid w:val="007930DB"/>
    <w:rsid w:val="007935ED"/>
    <w:rsid w:val="00793BB7"/>
    <w:rsid w:val="0079493F"/>
    <w:rsid w:val="00794CDE"/>
    <w:rsid w:val="00794E70"/>
    <w:rsid w:val="00795146"/>
    <w:rsid w:val="00795C97"/>
    <w:rsid w:val="00795EB4"/>
    <w:rsid w:val="00796051"/>
    <w:rsid w:val="007962D0"/>
    <w:rsid w:val="007963E3"/>
    <w:rsid w:val="00796BEE"/>
    <w:rsid w:val="00796D60"/>
    <w:rsid w:val="00797039"/>
    <w:rsid w:val="00797054"/>
    <w:rsid w:val="007970E6"/>
    <w:rsid w:val="00797AB0"/>
    <w:rsid w:val="00797BF5"/>
    <w:rsid w:val="007A0072"/>
    <w:rsid w:val="007A00BF"/>
    <w:rsid w:val="007A0607"/>
    <w:rsid w:val="007A06ED"/>
    <w:rsid w:val="007A1224"/>
    <w:rsid w:val="007A12D4"/>
    <w:rsid w:val="007A17F6"/>
    <w:rsid w:val="007A17FC"/>
    <w:rsid w:val="007A1812"/>
    <w:rsid w:val="007A1D52"/>
    <w:rsid w:val="007A207E"/>
    <w:rsid w:val="007A20DD"/>
    <w:rsid w:val="007A22DA"/>
    <w:rsid w:val="007A2401"/>
    <w:rsid w:val="007A28F5"/>
    <w:rsid w:val="007A311B"/>
    <w:rsid w:val="007A3223"/>
    <w:rsid w:val="007A353E"/>
    <w:rsid w:val="007A35EE"/>
    <w:rsid w:val="007A3673"/>
    <w:rsid w:val="007A4503"/>
    <w:rsid w:val="007A46BF"/>
    <w:rsid w:val="007A47C1"/>
    <w:rsid w:val="007A489E"/>
    <w:rsid w:val="007A4A53"/>
    <w:rsid w:val="007A51E4"/>
    <w:rsid w:val="007A5255"/>
    <w:rsid w:val="007A5348"/>
    <w:rsid w:val="007A59A9"/>
    <w:rsid w:val="007A6312"/>
    <w:rsid w:val="007A6ABD"/>
    <w:rsid w:val="007A7184"/>
    <w:rsid w:val="007A74A5"/>
    <w:rsid w:val="007B00EF"/>
    <w:rsid w:val="007B01C1"/>
    <w:rsid w:val="007B073F"/>
    <w:rsid w:val="007B078E"/>
    <w:rsid w:val="007B08A3"/>
    <w:rsid w:val="007B0F24"/>
    <w:rsid w:val="007B0F8E"/>
    <w:rsid w:val="007B0FD5"/>
    <w:rsid w:val="007B155C"/>
    <w:rsid w:val="007B1925"/>
    <w:rsid w:val="007B1B34"/>
    <w:rsid w:val="007B1CB1"/>
    <w:rsid w:val="007B2110"/>
    <w:rsid w:val="007B2468"/>
    <w:rsid w:val="007B2D3D"/>
    <w:rsid w:val="007B2F6E"/>
    <w:rsid w:val="007B353B"/>
    <w:rsid w:val="007B3A56"/>
    <w:rsid w:val="007B3C2A"/>
    <w:rsid w:val="007B3D1D"/>
    <w:rsid w:val="007B3D69"/>
    <w:rsid w:val="007B40FC"/>
    <w:rsid w:val="007B41D5"/>
    <w:rsid w:val="007B44DC"/>
    <w:rsid w:val="007B47BF"/>
    <w:rsid w:val="007B4A52"/>
    <w:rsid w:val="007B52FC"/>
    <w:rsid w:val="007B5596"/>
    <w:rsid w:val="007B585B"/>
    <w:rsid w:val="007B5CEF"/>
    <w:rsid w:val="007B5D59"/>
    <w:rsid w:val="007B60EC"/>
    <w:rsid w:val="007B669F"/>
    <w:rsid w:val="007B6AAD"/>
    <w:rsid w:val="007B6B24"/>
    <w:rsid w:val="007B6BF3"/>
    <w:rsid w:val="007B7083"/>
    <w:rsid w:val="007B7654"/>
    <w:rsid w:val="007B76D6"/>
    <w:rsid w:val="007B7926"/>
    <w:rsid w:val="007B7D9A"/>
    <w:rsid w:val="007B7F00"/>
    <w:rsid w:val="007B7F05"/>
    <w:rsid w:val="007C03B7"/>
    <w:rsid w:val="007C0B40"/>
    <w:rsid w:val="007C0B83"/>
    <w:rsid w:val="007C0BF7"/>
    <w:rsid w:val="007C0D83"/>
    <w:rsid w:val="007C104E"/>
    <w:rsid w:val="007C1099"/>
    <w:rsid w:val="007C12CD"/>
    <w:rsid w:val="007C1335"/>
    <w:rsid w:val="007C1B80"/>
    <w:rsid w:val="007C1D21"/>
    <w:rsid w:val="007C20C5"/>
    <w:rsid w:val="007C2827"/>
    <w:rsid w:val="007C2A0E"/>
    <w:rsid w:val="007C2FAC"/>
    <w:rsid w:val="007C3733"/>
    <w:rsid w:val="007C3F79"/>
    <w:rsid w:val="007C4104"/>
    <w:rsid w:val="007C4484"/>
    <w:rsid w:val="007C4566"/>
    <w:rsid w:val="007C481D"/>
    <w:rsid w:val="007C5E70"/>
    <w:rsid w:val="007C6256"/>
    <w:rsid w:val="007C6291"/>
    <w:rsid w:val="007C62CE"/>
    <w:rsid w:val="007C63A7"/>
    <w:rsid w:val="007C672C"/>
    <w:rsid w:val="007C699D"/>
    <w:rsid w:val="007C69EB"/>
    <w:rsid w:val="007C6A40"/>
    <w:rsid w:val="007C6FF3"/>
    <w:rsid w:val="007C706B"/>
    <w:rsid w:val="007C7213"/>
    <w:rsid w:val="007C7496"/>
    <w:rsid w:val="007C7E0A"/>
    <w:rsid w:val="007C7E3E"/>
    <w:rsid w:val="007C7F53"/>
    <w:rsid w:val="007C7FA9"/>
    <w:rsid w:val="007D0046"/>
    <w:rsid w:val="007D00D8"/>
    <w:rsid w:val="007D02CE"/>
    <w:rsid w:val="007D0430"/>
    <w:rsid w:val="007D0A69"/>
    <w:rsid w:val="007D0E88"/>
    <w:rsid w:val="007D145A"/>
    <w:rsid w:val="007D19D6"/>
    <w:rsid w:val="007D20E9"/>
    <w:rsid w:val="007D2401"/>
    <w:rsid w:val="007D2BC1"/>
    <w:rsid w:val="007D2E24"/>
    <w:rsid w:val="007D3754"/>
    <w:rsid w:val="007D3B0E"/>
    <w:rsid w:val="007D3BC4"/>
    <w:rsid w:val="007D3BEC"/>
    <w:rsid w:val="007D3D95"/>
    <w:rsid w:val="007D405E"/>
    <w:rsid w:val="007D4127"/>
    <w:rsid w:val="007D430F"/>
    <w:rsid w:val="007D5462"/>
    <w:rsid w:val="007D6EA2"/>
    <w:rsid w:val="007D70B9"/>
    <w:rsid w:val="007D7241"/>
    <w:rsid w:val="007D73D0"/>
    <w:rsid w:val="007D75CB"/>
    <w:rsid w:val="007D7BB3"/>
    <w:rsid w:val="007E06DC"/>
    <w:rsid w:val="007E09E3"/>
    <w:rsid w:val="007E0AF1"/>
    <w:rsid w:val="007E1C9C"/>
    <w:rsid w:val="007E1F53"/>
    <w:rsid w:val="007E227C"/>
    <w:rsid w:val="007E28A1"/>
    <w:rsid w:val="007E2A25"/>
    <w:rsid w:val="007E2D10"/>
    <w:rsid w:val="007E31AB"/>
    <w:rsid w:val="007E32DA"/>
    <w:rsid w:val="007E32F1"/>
    <w:rsid w:val="007E33C6"/>
    <w:rsid w:val="007E35FE"/>
    <w:rsid w:val="007E3719"/>
    <w:rsid w:val="007E3838"/>
    <w:rsid w:val="007E3D23"/>
    <w:rsid w:val="007E3D79"/>
    <w:rsid w:val="007E3E14"/>
    <w:rsid w:val="007E448E"/>
    <w:rsid w:val="007E4CC0"/>
    <w:rsid w:val="007E505C"/>
    <w:rsid w:val="007E5679"/>
    <w:rsid w:val="007E5740"/>
    <w:rsid w:val="007E57C9"/>
    <w:rsid w:val="007E5AEC"/>
    <w:rsid w:val="007E5DB0"/>
    <w:rsid w:val="007E63B4"/>
    <w:rsid w:val="007E6475"/>
    <w:rsid w:val="007E6E11"/>
    <w:rsid w:val="007E6FC9"/>
    <w:rsid w:val="007E70FB"/>
    <w:rsid w:val="007E7652"/>
    <w:rsid w:val="007E771C"/>
    <w:rsid w:val="007E7A06"/>
    <w:rsid w:val="007F07A8"/>
    <w:rsid w:val="007F09C0"/>
    <w:rsid w:val="007F09F6"/>
    <w:rsid w:val="007F0F2C"/>
    <w:rsid w:val="007F12D6"/>
    <w:rsid w:val="007F19E5"/>
    <w:rsid w:val="007F1B1E"/>
    <w:rsid w:val="007F1F35"/>
    <w:rsid w:val="007F1FAC"/>
    <w:rsid w:val="007F214E"/>
    <w:rsid w:val="007F21F6"/>
    <w:rsid w:val="007F247E"/>
    <w:rsid w:val="007F26D2"/>
    <w:rsid w:val="007F2734"/>
    <w:rsid w:val="007F2C3F"/>
    <w:rsid w:val="007F2C86"/>
    <w:rsid w:val="007F30B9"/>
    <w:rsid w:val="007F319F"/>
    <w:rsid w:val="007F3469"/>
    <w:rsid w:val="007F3613"/>
    <w:rsid w:val="007F3B5A"/>
    <w:rsid w:val="007F3ED6"/>
    <w:rsid w:val="007F40B5"/>
    <w:rsid w:val="007F4448"/>
    <w:rsid w:val="007F4657"/>
    <w:rsid w:val="007F4C04"/>
    <w:rsid w:val="007F4CBA"/>
    <w:rsid w:val="007F538C"/>
    <w:rsid w:val="007F565B"/>
    <w:rsid w:val="007F57DF"/>
    <w:rsid w:val="007F5830"/>
    <w:rsid w:val="007F5B61"/>
    <w:rsid w:val="007F5FAD"/>
    <w:rsid w:val="007F67FB"/>
    <w:rsid w:val="007F6B04"/>
    <w:rsid w:val="007F76EB"/>
    <w:rsid w:val="007F78B9"/>
    <w:rsid w:val="007F791A"/>
    <w:rsid w:val="007F7AB9"/>
    <w:rsid w:val="00800400"/>
    <w:rsid w:val="00800D97"/>
    <w:rsid w:val="008012B8"/>
    <w:rsid w:val="008012D8"/>
    <w:rsid w:val="008014B6"/>
    <w:rsid w:val="00802117"/>
    <w:rsid w:val="00802A1C"/>
    <w:rsid w:val="00802AF0"/>
    <w:rsid w:val="00802B51"/>
    <w:rsid w:val="00802BD3"/>
    <w:rsid w:val="00802C0E"/>
    <w:rsid w:val="00803434"/>
    <w:rsid w:val="00803454"/>
    <w:rsid w:val="00803A7D"/>
    <w:rsid w:val="00803E84"/>
    <w:rsid w:val="00804708"/>
    <w:rsid w:val="00804B2E"/>
    <w:rsid w:val="00804E04"/>
    <w:rsid w:val="00804F7D"/>
    <w:rsid w:val="00805AED"/>
    <w:rsid w:val="00805C1A"/>
    <w:rsid w:val="00806396"/>
    <w:rsid w:val="00806778"/>
    <w:rsid w:val="008068EE"/>
    <w:rsid w:val="00806B0D"/>
    <w:rsid w:val="008071D9"/>
    <w:rsid w:val="0080762C"/>
    <w:rsid w:val="00807DD1"/>
    <w:rsid w:val="008104AF"/>
    <w:rsid w:val="008105DC"/>
    <w:rsid w:val="00810C5A"/>
    <w:rsid w:val="00810F02"/>
    <w:rsid w:val="008118A1"/>
    <w:rsid w:val="0081195E"/>
    <w:rsid w:val="00811D4A"/>
    <w:rsid w:val="00811D6F"/>
    <w:rsid w:val="00812716"/>
    <w:rsid w:val="008127AB"/>
    <w:rsid w:val="00812CB2"/>
    <w:rsid w:val="00813671"/>
    <w:rsid w:val="00813845"/>
    <w:rsid w:val="00813B44"/>
    <w:rsid w:val="00813C62"/>
    <w:rsid w:val="008141A8"/>
    <w:rsid w:val="008143BC"/>
    <w:rsid w:val="008143CB"/>
    <w:rsid w:val="008149E5"/>
    <w:rsid w:val="0081546B"/>
    <w:rsid w:val="0081559C"/>
    <w:rsid w:val="008158DC"/>
    <w:rsid w:val="00815CBF"/>
    <w:rsid w:val="00815CE4"/>
    <w:rsid w:val="008160DA"/>
    <w:rsid w:val="008165B2"/>
    <w:rsid w:val="00816D83"/>
    <w:rsid w:val="008170AE"/>
    <w:rsid w:val="00817163"/>
    <w:rsid w:val="008173CC"/>
    <w:rsid w:val="008176F8"/>
    <w:rsid w:val="00820139"/>
    <w:rsid w:val="00820584"/>
    <w:rsid w:val="0082070E"/>
    <w:rsid w:val="00820721"/>
    <w:rsid w:val="00820ADE"/>
    <w:rsid w:val="00820B2C"/>
    <w:rsid w:val="00820EB9"/>
    <w:rsid w:val="0082100A"/>
    <w:rsid w:val="00821222"/>
    <w:rsid w:val="008213DF"/>
    <w:rsid w:val="00821A89"/>
    <w:rsid w:val="00821AD5"/>
    <w:rsid w:val="00821B31"/>
    <w:rsid w:val="00821CAE"/>
    <w:rsid w:val="00821E75"/>
    <w:rsid w:val="0082275A"/>
    <w:rsid w:val="00823477"/>
    <w:rsid w:val="008237ED"/>
    <w:rsid w:val="00823B63"/>
    <w:rsid w:val="00823C52"/>
    <w:rsid w:val="00824CB8"/>
    <w:rsid w:val="00825EBE"/>
    <w:rsid w:val="00826050"/>
    <w:rsid w:val="008264BE"/>
    <w:rsid w:val="00826672"/>
    <w:rsid w:val="0082701F"/>
    <w:rsid w:val="008273C7"/>
    <w:rsid w:val="0082750E"/>
    <w:rsid w:val="0082783D"/>
    <w:rsid w:val="00827A6D"/>
    <w:rsid w:val="00827AC8"/>
    <w:rsid w:val="00827BAB"/>
    <w:rsid w:val="00827C03"/>
    <w:rsid w:val="008300ED"/>
    <w:rsid w:val="008300F6"/>
    <w:rsid w:val="00830867"/>
    <w:rsid w:val="00830EC4"/>
    <w:rsid w:val="00830F76"/>
    <w:rsid w:val="00831456"/>
    <w:rsid w:val="00831756"/>
    <w:rsid w:val="00831B0D"/>
    <w:rsid w:val="00832598"/>
    <w:rsid w:val="00832782"/>
    <w:rsid w:val="00832EAD"/>
    <w:rsid w:val="0083310C"/>
    <w:rsid w:val="00833F69"/>
    <w:rsid w:val="008340A8"/>
    <w:rsid w:val="0083410C"/>
    <w:rsid w:val="00834487"/>
    <w:rsid w:val="008347DB"/>
    <w:rsid w:val="0083494F"/>
    <w:rsid w:val="00834C5D"/>
    <w:rsid w:val="00834D64"/>
    <w:rsid w:val="00835C3D"/>
    <w:rsid w:val="0083643B"/>
    <w:rsid w:val="008364CC"/>
    <w:rsid w:val="008367C8"/>
    <w:rsid w:val="00836CBA"/>
    <w:rsid w:val="00836FA7"/>
    <w:rsid w:val="008373FE"/>
    <w:rsid w:val="008376A4"/>
    <w:rsid w:val="008376E0"/>
    <w:rsid w:val="00837986"/>
    <w:rsid w:val="008379DF"/>
    <w:rsid w:val="00837ACA"/>
    <w:rsid w:val="00837F1B"/>
    <w:rsid w:val="0084020C"/>
    <w:rsid w:val="008406F5"/>
    <w:rsid w:val="00841030"/>
    <w:rsid w:val="008412E1"/>
    <w:rsid w:val="00841456"/>
    <w:rsid w:val="00841C62"/>
    <w:rsid w:val="008420D1"/>
    <w:rsid w:val="0084221A"/>
    <w:rsid w:val="008422DC"/>
    <w:rsid w:val="008425E0"/>
    <w:rsid w:val="008425F8"/>
    <w:rsid w:val="00842DBF"/>
    <w:rsid w:val="00842EE0"/>
    <w:rsid w:val="0084373F"/>
    <w:rsid w:val="00844057"/>
    <w:rsid w:val="00844420"/>
    <w:rsid w:val="00844618"/>
    <w:rsid w:val="0084468B"/>
    <w:rsid w:val="0084489B"/>
    <w:rsid w:val="008449EA"/>
    <w:rsid w:val="0084501F"/>
    <w:rsid w:val="00845979"/>
    <w:rsid w:val="00845A71"/>
    <w:rsid w:val="00845C30"/>
    <w:rsid w:val="00846E90"/>
    <w:rsid w:val="008470EC"/>
    <w:rsid w:val="00847583"/>
    <w:rsid w:val="00847615"/>
    <w:rsid w:val="008477F4"/>
    <w:rsid w:val="00847864"/>
    <w:rsid w:val="00850232"/>
    <w:rsid w:val="008509A1"/>
    <w:rsid w:val="008509B5"/>
    <w:rsid w:val="00851711"/>
    <w:rsid w:val="0085187F"/>
    <w:rsid w:val="00851E4E"/>
    <w:rsid w:val="0085206D"/>
    <w:rsid w:val="00852803"/>
    <w:rsid w:val="00852CEB"/>
    <w:rsid w:val="00852E0F"/>
    <w:rsid w:val="00853888"/>
    <w:rsid w:val="00853F94"/>
    <w:rsid w:val="00853FB6"/>
    <w:rsid w:val="0085416C"/>
    <w:rsid w:val="0085436B"/>
    <w:rsid w:val="00854479"/>
    <w:rsid w:val="008546D5"/>
    <w:rsid w:val="00854DFC"/>
    <w:rsid w:val="008551ED"/>
    <w:rsid w:val="00855A7F"/>
    <w:rsid w:val="00855E92"/>
    <w:rsid w:val="00855FAA"/>
    <w:rsid w:val="00856474"/>
    <w:rsid w:val="008569DC"/>
    <w:rsid w:val="00856CBA"/>
    <w:rsid w:val="00856F00"/>
    <w:rsid w:val="00857236"/>
    <w:rsid w:val="00857378"/>
    <w:rsid w:val="008575B3"/>
    <w:rsid w:val="008576D6"/>
    <w:rsid w:val="008577C0"/>
    <w:rsid w:val="0086001B"/>
    <w:rsid w:val="008601AC"/>
    <w:rsid w:val="008602F0"/>
    <w:rsid w:val="00860376"/>
    <w:rsid w:val="008607B9"/>
    <w:rsid w:val="00860F57"/>
    <w:rsid w:val="00861566"/>
    <w:rsid w:val="00861650"/>
    <w:rsid w:val="00861659"/>
    <w:rsid w:val="00861798"/>
    <w:rsid w:val="00861B25"/>
    <w:rsid w:val="00861B36"/>
    <w:rsid w:val="00861CAA"/>
    <w:rsid w:val="008620C5"/>
    <w:rsid w:val="0086259D"/>
    <w:rsid w:val="00862C5F"/>
    <w:rsid w:val="00862D9C"/>
    <w:rsid w:val="00862FB4"/>
    <w:rsid w:val="008631F1"/>
    <w:rsid w:val="00863EDD"/>
    <w:rsid w:val="00863F0F"/>
    <w:rsid w:val="00863F84"/>
    <w:rsid w:val="0086417B"/>
    <w:rsid w:val="0086428E"/>
    <w:rsid w:val="008646EE"/>
    <w:rsid w:val="00864814"/>
    <w:rsid w:val="00864A52"/>
    <w:rsid w:val="00864C18"/>
    <w:rsid w:val="00864CC5"/>
    <w:rsid w:val="00865296"/>
    <w:rsid w:val="0086547D"/>
    <w:rsid w:val="00865521"/>
    <w:rsid w:val="00866B79"/>
    <w:rsid w:val="00867246"/>
    <w:rsid w:val="00867390"/>
    <w:rsid w:val="0087099F"/>
    <w:rsid w:val="0087135D"/>
    <w:rsid w:val="00871A10"/>
    <w:rsid w:val="00871C69"/>
    <w:rsid w:val="00871F2C"/>
    <w:rsid w:val="00872248"/>
    <w:rsid w:val="00872E86"/>
    <w:rsid w:val="008730FF"/>
    <w:rsid w:val="00873B6F"/>
    <w:rsid w:val="00875395"/>
    <w:rsid w:val="00875849"/>
    <w:rsid w:val="008758A2"/>
    <w:rsid w:val="00875903"/>
    <w:rsid w:val="00875E29"/>
    <w:rsid w:val="0087619D"/>
    <w:rsid w:val="00876479"/>
    <w:rsid w:val="00877171"/>
    <w:rsid w:val="00877415"/>
    <w:rsid w:val="00877562"/>
    <w:rsid w:val="008777E9"/>
    <w:rsid w:val="008778F7"/>
    <w:rsid w:val="00877EC8"/>
    <w:rsid w:val="00880477"/>
    <w:rsid w:val="00880993"/>
    <w:rsid w:val="00880FEB"/>
    <w:rsid w:val="00881CA7"/>
    <w:rsid w:val="008821FB"/>
    <w:rsid w:val="008832CA"/>
    <w:rsid w:val="00883362"/>
    <w:rsid w:val="00883526"/>
    <w:rsid w:val="00883C37"/>
    <w:rsid w:val="00884015"/>
    <w:rsid w:val="0088414F"/>
    <w:rsid w:val="008841DF"/>
    <w:rsid w:val="008842EA"/>
    <w:rsid w:val="00884968"/>
    <w:rsid w:val="00884DF3"/>
    <w:rsid w:val="00885566"/>
    <w:rsid w:val="00885745"/>
    <w:rsid w:val="008861DE"/>
    <w:rsid w:val="00886304"/>
    <w:rsid w:val="0088665C"/>
    <w:rsid w:val="00886685"/>
    <w:rsid w:val="00886950"/>
    <w:rsid w:val="00886B2F"/>
    <w:rsid w:val="00887304"/>
    <w:rsid w:val="008873BB"/>
    <w:rsid w:val="00887AF3"/>
    <w:rsid w:val="00887DC8"/>
    <w:rsid w:val="00887DDA"/>
    <w:rsid w:val="0089004C"/>
    <w:rsid w:val="0089009A"/>
    <w:rsid w:val="008900F1"/>
    <w:rsid w:val="0089046F"/>
    <w:rsid w:val="00890766"/>
    <w:rsid w:val="008907E5"/>
    <w:rsid w:val="0089153B"/>
    <w:rsid w:val="0089174B"/>
    <w:rsid w:val="008921BB"/>
    <w:rsid w:val="00892FA7"/>
    <w:rsid w:val="008930F8"/>
    <w:rsid w:val="00893213"/>
    <w:rsid w:val="00893374"/>
    <w:rsid w:val="00893992"/>
    <w:rsid w:val="00893DE4"/>
    <w:rsid w:val="00893E14"/>
    <w:rsid w:val="0089483C"/>
    <w:rsid w:val="00894999"/>
    <w:rsid w:val="00894A25"/>
    <w:rsid w:val="00894DD7"/>
    <w:rsid w:val="00895188"/>
    <w:rsid w:val="00895858"/>
    <w:rsid w:val="00895E63"/>
    <w:rsid w:val="00895FEA"/>
    <w:rsid w:val="00896069"/>
    <w:rsid w:val="008965EE"/>
    <w:rsid w:val="00896A69"/>
    <w:rsid w:val="00896CA8"/>
    <w:rsid w:val="00896FA9"/>
    <w:rsid w:val="00897671"/>
    <w:rsid w:val="00897B02"/>
    <w:rsid w:val="00897FCE"/>
    <w:rsid w:val="008A04AA"/>
    <w:rsid w:val="008A1205"/>
    <w:rsid w:val="008A15DE"/>
    <w:rsid w:val="008A161D"/>
    <w:rsid w:val="008A169E"/>
    <w:rsid w:val="008A1C4C"/>
    <w:rsid w:val="008A1E92"/>
    <w:rsid w:val="008A1FCB"/>
    <w:rsid w:val="008A227F"/>
    <w:rsid w:val="008A3592"/>
    <w:rsid w:val="008A35F3"/>
    <w:rsid w:val="008A3680"/>
    <w:rsid w:val="008A3B2A"/>
    <w:rsid w:val="008A3B82"/>
    <w:rsid w:val="008A3C4B"/>
    <w:rsid w:val="008A3EC5"/>
    <w:rsid w:val="008A3EE1"/>
    <w:rsid w:val="008A3F93"/>
    <w:rsid w:val="008A4408"/>
    <w:rsid w:val="008A4566"/>
    <w:rsid w:val="008A4C62"/>
    <w:rsid w:val="008A5068"/>
    <w:rsid w:val="008A5A2D"/>
    <w:rsid w:val="008A5AC5"/>
    <w:rsid w:val="008A5BB3"/>
    <w:rsid w:val="008A6625"/>
    <w:rsid w:val="008A68D0"/>
    <w:rsid w:val="008A696B"/>
    <w:rsid w:val="008A6A2C"/>
    <w:rsid w:val="008A6CA5"/>
    <w:rsid w:val="008A70D7"/>
    <w:rsid w:val="008A7152"/>
    <w:rsid w:val="008A71C7"/>
    <w:rsid w:val="008A75D1"/>
    <w:rsid w:val="008A794A"/>
    <w:rsid w:val="008A79CF"/>
    <w:rsid w:val="008A7DE1"/>
    <w:rsid w:val="008B0408"/>
    <w:rsid w:val="008B1153"/>
    <w:rsid w:val="008B13B2"/>
    <w:rsid w:val="008B13C9"/>
    <w:rsid w:val="008B1BB5"/>
    <w:rsid w:val="008B1F05"/>
    <w:rsid w:val="008B259A"/>
    <w:rsid w:val="008B25E7"/>
    <w:rsid w:val="008B2BE8"/>
    <w:rsid w:val="008B32AB"/>
    <w:rsid w:val="008B33EA"/>
    <w:rsid w:val="008B3B28"/>
    <w:rsid w:val="008B3D59"/>
    <w:rsid w:val="008B3E15"/>
    <w:rsid w:val="008B3F5C"/>
    <w:rsid w:val="008B409C"/>
    <w:rsid w:val="008B40AD"/>
    <w:rsid w:val="008B452E"/>
    <w:rsid w:val="008B47A6"/>
    <w:rsid w:val="008B50CC"/>
    <w:rsid w:val="008B5265"/>
    <w:rsid w:val="008B55B9"/>
    <w:rsid w:val="008B55E7"/>
    <w:rsid w:val="008B5665"/>
    <w:rsid w:val="008B5877"/>
    <w:rsid w:val="008B5CA0"/>
    <w:rsid w:val="008B6006"/>
    <w:rsid w:val="008B6DBD"/>
    <w:rsid w:val="008B6EF5"/>
    <w:rsid w:val="008B6FEB"/>
    <w:rsid w:val="008B76BB"/>
    <w:rsid w:val="008B7A20"/>
    <w:rsid w:val="008B7BB5"/>
    <w:rsid w:val="008B7DA6"/>
    <w:rsid w:val="008B7F05"/>
    <w:rsid w:val="008C0198"/>
    <w:rsid w:val="008C0517"/>
    <w:rsid w:val="008C10E6"/>
    <w:rsid w:val="008C1229"/>
    <w:rsid w:val="008C1888"/>
    <w:rsid w:val="008C18E3"/>
    <w:rsid w:val="008C1D1C"/>
    <w:rsid w:val="008C1E3A"/>
    <w:rsid w:val="008C2121"/>
    <w:rsid w:val="008C22B1"/>
    <w:rsid w:val="008C398B"/>
    <w:rsid w:val="008C3A19"/>
    <w:rsid w:val="008C4939"/>
    <w:rsid w:val="008C4952"/>
    <w:rsid w:val="008C4DDD"/>
    <w:rsid w:val="008C5257"/>
    <w:rsid w:val="008C5644"/>
    <w:rsid w:val="008C5A02"/>
    <w:rsid w:val="008C6707"/>
    <w:rsid w:val="008C6CA7"/>
    <w:rsid w:val="008C6CDE"/>
    <w:rsid w:val="008C79F0"/>
    <w:rsid w:val="008C7FAE"/>
    <w:rsid w:val="008C7FB2"/>
    <w:rsid w:val="008D02C2"/>
    <w:rsid w:val="008D0444"/>
    <w:rsid w:val="008D13C8"/>
    <w:rsid w:val="008D14D0"/>
    <w:rsid w:val="008D14DA"/>
    <w:rsid w:val="008D1F4F"/>
    <w:rsid w:val="008D208B"/>
    <w:rsid w:val="008D2494"/>
    <w:rsid w:val="008D24AA"/>
    <w:rsid w:val="008D2736"/>
    <w:rsid w:val="008D27E5"/>
    <w:rsid w:val="008D2B9A"/>
    <w:rsid w:val="008D2C78"/>
    <w:rsid w:val="008D2CB4"/>
    <w:rsid w:val="008D3D7E"/>
    <w:rsid w:val="008D4CF2"/>
    <w:rsid w:val="008D563E"/>
    <w:rsid w:val="008D5AB6"/>
    <w:rsid w:val="008D5E4D"/>
    <w:rsid w:val="008D6759"/>
    <w:rsid w:val="008D677B"/>
    <w:rsid w:val="008D719A"/>
    <w:rsid w:val="008D76A1"/>
    <w:rsid w:val="008D7A58"/>
    <w:rsid w:val="008D7A7C"/>
    <w:rsid w:val="008D7EAA"/>
    <w:rsid w:val="008E04A5"/>
    <w:rsid w:val="008E0713"/>
    <w:rsid w:val="008E077C"/>
    <w:rsid w:val="008E0A05"/>
    <w:rsid w:val="008E0C10"/>
    <w:rsid w:val="008E0EFD"/>
    <w:rsid w:val="008E12AE"/>
    <w:rsid w:val="008E1479"/>
    <w:rsid w:val="008E15CD"/>
    <w:rsid w:val="008E1793"/>
    <w:rsid w:val="008E18BD"/>
    <w:rsid w:val="008E1A2F"/>
    <w:rsid w:val="008E1C57"/>
    <w:rsid w:val="008E1CF1"/>
    <w:rsid w:val="008E1DDC"/>
    <w:rsid w:val="008E231C"/>
    <w:rsid w:val="008E257B"/>
    <w:rsid w:val="008E2BF1"/>
    <w:rsid w:val="008E31ED"/>
    <w:rsid w:val="008E35EA"/>
    <w:rsid w:val="008E3727"/>
    <w:rsid w:val="008E3D5E"/>
    <w:rsid w:val="008E40F4"/>
    <w:rsid w:val="008E42A1"/>
    <w:rsid w:val="008E466C"/>
    <w:rsid w:val="008E4920"/>
    <w:rsid w:val="008E4B03"/>
    <w:rsid w:val="008E4CD9"/>
    <w:rsid w:val="008E57AA"/>
    <w:rsid w:val="008E5A4E"/>
    <w:rsid w:val="008E5D89"/>
    <w:rsid w:val="008E6599"/>
    <w:rsid w:val="008E6B92"/>
    <w:rsid w:val="008E74AF"/>
    <w:rsid w:val="008E7C80"/>
    <w:rsid w:val="008F01AB"/>
    <w:rsid w:val="008F06BC"/>
    <w:rsid w:val="008F0CEA"/>
    <w:rsid w:val="008F0F3E"/>
    <w:rsid w:val="008F1034"/>
    <w:rsid w:val="008F10DF"/>
    <w:rsid w:val="008F15F0"/>
    <w:rsid w:val="008F16F2"/>
    <w:rsid w:val="008F178C"/>
    <w:rsid w:val="008F1909"/>
    <w:rsid w:val="008F21C6"/>
    <w:rsid w:val="008F2217"/>
    <w:rsid w:val="008F267B"/>
    <w:rsid w:val="008F2785"/>
    <w:rsid w:val="008F28A5"/>
    <w:rsid w:val="008F297E"/>
    <w:rsid w:val="008F3738"/>
    <w:rsid w:val="008F48BB"/>
    <w:rsid w:val="008F4ABF"/>
    <w:rsid w:val="008F4EF9"/>
    <w:rsid w:val="008F5115"/>
    <w:rsid w:val="008F5BF4"/>
    <w:rsid w:val="008F5CA1"/>
    <w:rsid w:val="008F5E92"/>
    <w:rsid w:val="008F6322"/>
    <w:rsid w:val="008F6504"/>
    <w:rsid w:val="008F67F6"/>
    <w:rsid w:val="008F6EFC"/>
    <w:rsid w:val="008F7386"/>
    <w:rsid w:val="008F7B05"/>
    <w:rsid w:val="00900B91"/>
    <w:rsid w:val="00900BAE"/>
    <w:rsid w:val="00900CF1"/>
    <w:rsid w:val="00900E82"/>
    <w:rsid w:val="00901269"/>
    <w:rsid w:val="00901273"/>
    <w:rsid w:val="0090134D"/>
    <w:rsid w:val="009013BF"/>
    <w:rsid w:val="009014C3"/>
    <w:rsid w:val="00901640"/>
    <w:rsid w:val="009017ED"/>
    <w:rsid w:val="0090215B"/>
    <w:rsid w:val="009022AD"/>
    <w:rsid w:val="0090296B"/>
    <w:rsid w:val="00902ECB"/>
    <w:rsid w:val="0090328C"/>
    <w:rsid w:val="009032E9"/>
    <w:rsid w:val="00903BE9"/>
    <w:rsid w:val="00903C3D"/>
    <w:rsid w:val="00904611"/>
    <w:rsid w:val="00904720"/>
    <w:rsid w:val="00904814"/>
    <w:rsid w:val="009048D7"/>
    <w:rsid w:val="0090599B"/>
    <w:rsid w:val="00905EF3"/>
    <w:rsid w:val="00905FC6"/>
    <w:rsid w:val="00905FC9"/>
    <w:rsid w:val="00905FD6"/>
    <w:rsid w:val="0090657B"/>
    <w:rsid w:val="00906F20"/>
    <w:rsid w:val="00906F64"/>
    <w:rsid w:val="009073A3"/>
    <w:rsid w:val="0090759B"/>
    <w:rsid w:val="00907D65"/>
    <w:rsid w:val="00910060"/>
    <w:rsid w:val="0091023A"/>
    <w:rsid w:val="00910459"/>
    <w:rsid w:val="00910558"/>
    <w:rsid w:val="00911081"/>
    <w:rsid w:val="00911244"/>
    <w:rsid w:val="0091240A"/>
    <w:rsid w:val="009127FF"/>
    <w:rsid w:val="0091280C"/>
    <w:rsid w:val="00912D06"/>
    <w:rsid w:val="00912D4D"/>
    <w:rsid w:val="00913C9A"/>
    <w:rsid w:val="00914033"/>
    <w:rsid w:val="00914981"/>
    <w:rsid w:val="00914988"/>
    <w:rsid w:val="00914C64"/>
    <w:rsid w:val="009156FE"/>
    <w:rsid w:val="00915D74"/>
    <w:rsid w:val="009169B2"/>
    <w:rsid w:val="00916DE3"/>
    <w:rsid w:val="00916F7F"/>
    <w:rsid w:val="00917331"/>
    <w:rsid w:val="009177FB"/>
    <w:rsid w:val="009178E1"/>
    <w:rsid w:val="00917A89"/>
    <w:rsid w:val="00917C38"/>
    <w:rsid w:val="00917D92"/>
    <w:rsid w:val="009204E6"/>
    <w:rsid w:val="009205E0"/>
    <w:rsid w:val="00920A4F"/>
    <w:rsid w:val="00920FA9"/>
    <w:rsid w:val="0092158A"/>
    <w:rsid w:val="00921BD2"/>
    <w:rsid w:val="00921C05"/>
    <w:rsid w:val="00921DFE"/>
    <w:rsid w:val="00922742"/>
    <w:rsid w:val="00922A68"/>
    <w:rsid w:val="00922A7B"/>
    <w:rsid w:val="00922DFF"/>
    <w:rsid w:val="00922F63"/>
    <w:rsid w:val="00922FA1"/>
    <w:rsid w:val="00923376"/>
    <w:rsid w:val="0092343D"/>
    <w:rsid w:val="009237CE"/>
    <w:rsid w:val="00923962"/>
    <w:rsid w:val="00923CDC"/>
    <w:rsid w:val="00924086"/>
    <w:rsid w:val="0092442D"/>
    <w:rsid w:val="00924705"/>
    <w:rsid w:val="0092511D"/>
    <w:rsid w:val="00925120"/>
    <w:rsid w:val="00925BC5"/>
    <w:rsid w:val="00925D9E"/>
    <w:rsid w:val="00925EEE"/>
    <w:rsid w:val="00926416"/>
    <w:rsid w:val="0092643E"/>
    <w:rsid w:val="0092685C"/>
    <w:rsid w:val="00926B7A"/>
    <w:rsid w:val="00927089"/>
    <w:rsid w:val="00927443"/>
    <w:rsid w:val="009274DA"/>
    <w:rsid w:val="0092751B"/>
    <w:rsid w:val="00927983"/>
    <w:rsid w:val="00930402"/>
    <w:rsid w:val="00930518"/>
    <w:rsid w:val="009305EE"/>
    <w:rsid w:val="009308BE"/>
    <w:rsid w:val="00930C27"/>
    <w:rsid w:val="00931000"/>
    <w:rsid w:val="00931602"/>
    <w:rsid w:val="00931942"/>
    <w:rsid w:val="00931A5A"/>
    <w:rsid w:val="00931B45"/>
    <w:rsid w:val="0093223A"/>
    <w:rsid w:val="0093244C"/>
    <w:rsid w:val="009324B9"/>
    <w:rsid w:val="0093270B"/>
    <w:rsid w:val="00932955"/>
    <w:rsid w:val="00932A5E"/>
    <w:rsid w:val="009331BA"/>
    <w:rsid w:val="0093329E"/>
    <w:rsid w:val="00933840"/>
    <w:rsid w:val="009338AA"/>
    <w:rsid w:val="00933FD4"/>
    <w:rsid w:val="00934449"/>
    <w:rsid w:val="009346E0"/>
    <w:rsid w:val="009350A7"/>
    <w:rsid w:val="00935CF6"/>
    <w:rsid w:val="0093615C"/>
    <w:rsid w:val="00936408"/>
    <w:rsid w:val="00937116"/>
    <w:rsid w:val="009377EA"/>
    <w:rsid w:val="00937A7D"/>
    <w:rsid w:val="00937DD5"/>
    <w:rsid w:val="009404A4"/>
    <w:rsid w:val="00940ED4"/>
    <w:rsid w:val="00940FC3"/>
    <w:rsid w:val="009411F8"/>
    <w:rsid w:val="009413C6"/>
    <w:rsid w:val="00942305"/>
    <w:rsid w:val="00942346"/>
    <w:rsid w:val="009429F4"/>
    <w:rsid w:val="00942AA5"/>
    <w:rsid w:val="00943242"/>
    <w:rsid w:val="00943295"/>
    <w:rsid w:val="00943529"/>
    <w:rsid w:val="0094385A"/>
    <w:rsid w:val="00943C99"/>
    <w:rsid w:val="00943C9C"/>
    <w:rsid w:val="00944C9D"/>
    <w:rsid w:val="00945241"/>
    <w:rsid w:val="009456BF"/>
    <w:rsid w:val="00945C25"/>
    <w:rsid w:val="00945E18"/>
    <w:rsid w:val="00945F24"/>
    <w:rsid w:val="0094603F"/>
    <w:rsid w:val="0094665D"/>
    <w:rsid w:val="009469E4"/>
    <w:rsid w:val="00946C0B"/>
    <w:rsid w:val="00947126"/>
    <w:rsid w:val="0094744E"/>
    <w:rsid w:val="00947B65"/>
    <w:rsid w:val="00947B7A"/>
    <w:rsid w:val="00950110"/>
    <w:rsid w:val="00950227"/>
    <w:rsid w:val="009503A5"/>
    <w:rsid w:val="009503D1"/>
    <w:rsid w:val="00950584"/>
    <w:rsid w:val="00950779"/>
    <w:rsid w:val="0095091F"/>
    <w:rsid w:val="00950CA3"/>
    <w:rsid w:val="00951219"/>
    <w:rsid w:val="00951454"/>
    <w:rsid w:val="009514A9"/>
    <w:rsid w:val="009515E0"/>
    <w:rsid w:val="009519F3"/>
    <w:rsid w:val="00951A25"/>
    <w:rsid w:val="00951CF9"/>
    <w:rsid w:val="00951DEB"/>
    <w:rsid w:val="00951F71"/>
    <w:rsid w:val="00951F88"/>
    <w:rsid w:val="00952114"/>
    <w:rsid w:val="00952338"/>
    <w:rsid w:val="0095320E"/>
    <w:rsid w:val="00953AFE"/>
    <w:rsid w:val="00954095"/>
    <w:rsid w:val="0095419D"/>
    <w:rsid w:val="0095456C"/>
    <w:rsid w:val="009545A2"/>
    <w:rsid w:val="0095468C"/>
    <w:rsid w:val="00954BDF"/>
    <w:rsid w:val="00954E1E"/>
    <w:rsid w:val="00954EB1"/>
    <w:rsid w:val="00954F49"/>
    <w:rsid w:val="009555A3"/>
    <w:rsid w:val="00955E6F"/>
    <w:rsid w:val="00957021"/>
    <w:rsid w:val="00957788"/>
    <w:rsid w:val="00957B49"/>
    <w:rsid w:val="009608B4"/>
    <w:rsid w:val="00960A83"/>
    <w:rsid w:val="00961955"/>
    <w:rsid w:val="0096225D"/>
    <w:rsid w:val="00962295"/>
    <w:rsid w:val="00962549"/>
    <w:rsid w:val="00962565"/>
    <w:rsid w:val="00962A00"/>
    <w:rsid w:val="00962B74"/>
    <w:rsid w:val="00963234"/>
    <w:rsid w:val="009632A7"/>
    <w:rsid w:val="00963312"/>
    <w:rsid w:val="00963BC9"/>
    <w:rsid w:val="009643FC"/>
    <w:rsid w:val="009649A0"/>
    <w:rsid w:val="00964A60"/>
    <w:rsid w:val="00964CBD"/>
    <w:rsid w:val="00964DEB"/>
    <w:rsid w:val="00965463"/>
    <w:rsid w:val="00965465"/>
    <w:rsid w:val="009657BA"/>
    <w:rsid w:val="00965A05"/>
    <w:rsid w:val="00965B1D"/>
    <w:rsid w:val="00966044"/>
    <w:rsid w:val="0096635E"/>
    <w:rsid w:val="009663B9"/>
    <w:rsid w:val="009666D1"/>
    <w:rsid w:val="00966A6F"/>
    <w:rsid w:val="00966A89"/>
    <w:rsid w:val="009671FC"/>
    <w:rsid w:val="009674AB"/>
    <w:rsid w:val="0096786D"/>
    <w:rsid w:val="009678F7"/>
    <w:rsid w:val="009700C1"/>
    <w:rsid w:val="009700C5"/>
    <w:rsid w:val="00970599"/>
    <w:rsid w:val="00970ED3"/>
    <w:rsid w:val="009715BD"/>
    <w:rsid w:val="0097165B"/>
    <w:rsid w:val="00971FED"/>
    <w:rsid w:val="00972055"/>
    <w:rsid w:val="00972540"/>
    <w:rsid w:val="00972FA7"/>
    <w:rsid w:val="009732E5"/>
    <w:rsid w:val="009734A1"/>
    <w:rsid w:val="00974429"/>
    <w:rsid w:val="00974ED5"/>
    <w:rsid w:val="00975E21"/>
    <w:rsid w:val="00976058"/>
    <w:rsid w:val="00976D19"/>
    <w:rsid w:val="00976FF4"/>
    <w:rsid w:val="009770B4"/>
    <w:rsid w:val="009779FF"/>
    <w:rsid w:val="00977F29"/>
    <w:rsid w:val="0098080D"/>
    <w:rsid w:val="0098087C"/>
    <w:rsid w:val="009808F3"/>
    <w:rsid w:val="0098091A"/>
    <w:rsid w:val="009810CF"/>
    <w:rsid w:val="009811BB"/>
    <w:rsid w:val="009812A9"/>
    <w:rsid w:val="009815BB"/>
    <w:rsid w:val="00981DA6"/>
    <w:rsid w:val="00981F75"/>
    <w:rsid w:val="00982D34"/>
    <w:rsid w:val="00982FF9"/>
    <w:rsid w:val="009830A3"/>
    <w:rsid w:val="009834A3"/>
    <w:rsid w:val="009834D6"/>
    <w:rsid w:val="009835E1"/>
    <w:rsid w:val="00983F83"/>
    <w:rsid w:val="00984A37"/>
    <w:rsid w:val="009853C4"/>
    <w:rsid w:val="0098561C"/>
    <w:rsid w:val="009859C5"/>
    <w:rsid w:val="00985AF0"/>
    <w:rsid w:val="00986030"/>
    <w:rsid w:val="00986609"/>
    <w:rsid w:val="0098763B"/>
    <w:rsid w:val="0098788D"/>
    <w:rsid w:val="00987A8C"/>
    <w:rsid w:val="009902B7"/>
    <w:rsid w:val="009903CC"/>
    <w:rsid w:val="00990515"/>
    <w:rsid w:val="0099085C"/>
    <w:rsid w:val="00990909"/>
    <w:rsid w:val="00990CEA"/>
    <w:rsid w:val="0099125B"/>
    <w:rsid w:val="00991824"/>
    <w:rsid w:val="0099197C"/>
    <w:rsid w:val="00991BBA"/>
    <w:rsid w:val="00991D62"/>
    <w:rsid w:val="00992122"/>
    <w:rsid w:val="009927B9"/>
    <w:rsid w:val="00992AAF"/>
    <w:rsid w:val="00993734"/>
    <w:rsid w:val="00993BFF"/>
    <w:rsid w:val="00993E44"/>
    <w:rsid w:val="00993FA9"/>
    <w:rsid w:val="0099404D"/>
    <w:rsid w:val="009940E7"/>
    <w:rsid w:val="00994651"/>
    <w:rsid w:val="00994AC7"/>
    <w:rsid w:val="0099582A"/>
    <w:rsid w:val="009959C7"/>
    <w:rsid w:val="00995D0A"/>
    <w:rsid w:val="00996EB8"/>
    <w:rsid w:val="0099706D"/>
    <w:rsid w:val="00997A9A"/>
    <w:rsid w:val="00997CB7"/>
    <w:rsid w:val="00997D1C"/>
    <w:rsid w:val="00997FC9"/>
    <w:rsid w:val="009A03E2"/>
    <w:rsid w:val="009A04B6"/>
    <w:rsid w:val="009A053E"/>
    <w:rsid w:val="009A0667"/>
    <w:rsid w:val="009A0AF2"/>
    <w:rsid w:val="009A0B7D"/>
    <w:rsid w:val="009A0D17"/>
    <w:rsid w:val="009A0FF8"/>
    <w:rsid w:val="009A1DBB"/>
    <w:rsid w:val="009A23FF"/>
    <w:rsid w:val="009A24D8"/>
    <w:rsid w:val="009A25FE"/>
    <w:rsid w:val="009A266D"/>
    <w:rsid w:val="009A294F"/>
    <w:rsid w:val="009A2B22"/>
    <w:rsid w:val="009A2C0E"/>
    <w:rsid w:val="009A2C56"/>
    <w:rsid w:val="009A3003"/>
    <w:rsid w:val="009A32CA"/>
    <w:rsid w:val="009A3811"/>
    <w:rsid w:val="009A3854"/>
    <w:rsid w:val="009A3E9B"/>
    <w:rsid w:val="009A4111"/>
    <w:rsid w:val="009A41D8"/>
    <w:rsid w:val="009A4517"/>
    <w:rsid w:val="009A45EE"/>
    <w:rsid w:val="009A47CA"/>
    <w:rsid w:val="009A4813"/>
    <w:rsid w:val="009A4893"/>
    <w:rsid w:val="009A4962"/>
    <w:rsid w:val="009A529A"/>
    <w:rsid w:val="009A5850"/>
    <w:rsid w:val="009A5A7B"/>
    <w:rsid w:val="009A6031"/>
    <w:rsid w:val="009A6033"/>
    <w:rsid w:val="009A66C8"/>
    <w:rsid w:val="009A6713"/>
    <w:rsid w:val="009A6B89"/>
    <w:rsid w:val="009A6C0C"/>
    <w:rsid w:val="009A6CFE"/>
    <w:rsid w:val="009A73DB"/>
    <w:rsid w:val="009A7451"/>
    <w:rsid w:val="009A752B"/>
    <w:rsid w:val="009A78C1"/>
    <w:rsid w:val="009A7E2F"/>
    <w:rsid w:val="009A7F94"/>
    <w:rsid w:val="009B03B0"/>
    <w:rsid w:val="009B03B8"/>
    <w:rsid w:val="009B0C14"/>
    <w:rsid w:val="009B0D96"/>
    <w:rsid w:val="009B0EEA"/>
    <w:rsid w:val="009B17A4"/>
    <w:rsid w:val="009B204B"/>
    <w:rsid w:val="009B23DA"/>
    <w:rsid w:val="009B259A"/>
    <w:rsid w:val="009B2D42"/>
    <w:rsid w:val="009B2E7F"/>
    <w:rsid w:val="009B3491"/>
    <w:rsid w:val="009B393E"/>
    <w:rsid w:val="009B3BB4"/>
    <w:rsid w:val="009B4C7B"/>
    <w:rsid w:val="009B4FEA"/>
    <w:rsid w:val="009B5045"/>
    <w:rsid w:val="009B50DE"/>
    <w:rsid w:val="009B5E12"/>
    <w:rsid w:val="009B6128"/>
    <w:rsid w:val="009B6600"/>
    <w:rsid w:val="009B6BA0"/>
    <w:rsid w:val="009B6CD2"/>
    <w:rsid w:val="009B791D"/>
    <w:rsid w:val="009B7BDD"/>
    <w:rsid w:val="009C0107"/>
    <w:rsid w:val="009C053E"/>
    <w:rsid w:val="009C07F0"/>
    <w:rsid w:val="009C0895"/>
    <w:rsid w:val="009C096B"/>
    <w:rsid w:val="009C0977"/>
    <w:rsid w:val="009C0BDB"/>
    <w:rsid w:val="009C1CD5"/>
    <w:rsid w:val="009C1F60"/>
    <w:rsid w:val="009C2764"/>
    <w:rsid w:val="009C27ED"/>
    <w:rsid w:val="009C28BB"/>
    <w:rsid w:val="009C2E0C"/>
    <w:rsid w:val="009C3135"/>
    <w:rsid w:val="009C3CBE"/>
    <w:rsid w:val="009C4170"/>
    <w:rsid w:val="009C4187"/>
    <w:rsid w:val="009C43E9"/>
    <w:rsid w:val="009C44E2"/>
    <w:rsid w:val="009C46A1"/>
    <w:rsid w:val="009C5053"/>
    <w:rsid w:val="009C5129"/>
    <w:rsid w:val="009C5142"/>
    <w:rsid w:val="009C51C7"/>
    <w:rsid w:val="009C52E5"/>
    <w:rsid w:val="009C5947"/>
    <w:rsid w:val="009C5BE5"/>
    <w:rsid w:val="009C6070"/>
    <w:rsid w:val="009C63C6"/>
    <w:rsid w:val="009C6738"/>
    <w:rsid w:val="009C6B32"/>
    <w:rsid w:val="009C6E5E"/>
    <w:rsid w:val="009C7156"/>
    <w:rsid w:val="009C72D2"/>
    <w:rsid w:val="009C7A9C"/>
    <w:rsid w:val="009D0295"/>
    <w:rsid w:val="009D0597"/>
    <w:rsid w:val="009D123D"/>
    <w:rsid w:val="009D1E85"/>
    <w:rsid w:val="009D2245"/>
    <w:rsid w:val="009D2501"/>
    <w:rsid w:val="009D28C9"/>
    <w:rsid w:val="009D307D"/>
    <w:rsid w:val="009D30A2"/>
    <w:rsid w:val="009D3103"/>
    <w:rsid w:val="009D3157"/>
    <w:rsid w:val="009D33C9"/>
    <w:rsid w:val="009D349D"/>
    <w:rsid w:val="009D36AF"/>
    <w:rsid w:val="009D38F6"/>
    <w:rsid w:val="009D3F5A"/>
    <w:rsid w:val="009D4222"/>
    <w:rsid w:val="009D4A61"/>
    <w:rsid w:val="009D4C65"/>
    <w:rsid w:val="009D4E0E"/>
    <w:rsid w:val="009D520B"/>
    <w:rsid w:val="009D5633"/>
    <w:rsid w:val="009D5706"/>
    <w:rsid w:val="009D5950"/>
    <w:rsid w:val="009D5AD3"/>
    <w:rsid w:val="009D617D"/>
    <w:rsid w:val="009D67B9"/>
    <w:rsid w:val="009D6ABC"/>
    <w:rsid w:val="009D6B08"/>
    <w:rsid w:val="009D6F96"/>
    <w:rsid w:val="009D71B4"/>
    <w:rsid w:val="009D732A"/>
    <w:rsid w:val="009D73CD"/>
    <w:rsid w:val="009D77B2"/>
    <w:rsid w:val="009D7996"/>
    <w:rsid w:val="009D7B99"/>
    <w:rsid w:val="009D7C40"/>
    <w:rsid w:val="009D7F1D"/>
    <w:rsid w:val="009D7FD4"/>
    <w:rsid w:val="009E00E4"/>
    <w:rsid w:val="009E0363"/>
    <w:rsid w:val="009E036E"/>
    <w:rsid w:val="009E0485"/>
    <w:rsid w:val="009E0647"/>
    <w:rsid w:val="009E0BF9"/>
    <w:rsid w:val="009E0C0A"/>
    <w:rsid w:val="009E0CCD"/>
    <w:rsid w:val="009E1A44"/>
    <w:rsid w:val="009E1AB6"/>
    <w:rsid w:val="009E2073"/>
    <w:rsid w:val="009E2333"/>
    <w:rsid w:val="009E2993"/>
    <w:rsid w:val="009E3217"/>
    <w:rsid w:val="009E3639"/>
    <w:rsid w:val="009E399E"/>
    <w:rsid w:val="009E3FDE"/>
    <w:rsid w:val="009E4C50"/>
    <w:rsid w:val="009E548D"/>
    <w:rsid w:val="009E5818"/>
    <w:rsid w:val="009E5B58"/>
    <w:rsid w:val="009E5C94"/>
    <w:rsid w:val="009E5E05"/>
    <w:rsid w:val="009E60F4"/>
    <w:rsid w:val="009E63EC"/>
    <w:rsid w:val="009E648A"/>
    <w:rsid w:val="009E67D9"/>
    <w:rsid w:val="009E6817"/>
    <w:rsid w:val="009E6EF1"/>
    <w:rsid w:val="009E755C"/>
    <w:rsid w:val="009E7A9F"/>
    <w:rsid w:val="009F02AA"/>
    <w:rsid w:val="009F09FC"/>
    <w:rsid w:val="009F0DB1"/>
    <w:rsid w:val="009F1065"/>
    <w:rsid w:val="009F1522"/>
    <w:rsid w:val="009F17D5"/>
    <w:rsid w:val="009F1A5B"/>
    <w:rsid w:val="009F1FDA"/>
    <w:rsid w:val="009F2199"/>
    <w:rsid w:val="009F27DB"/>
    <w:rsid w:val="009F2CC5"/>
    <w:rsid w:val="009F2D7E"/>
    <w:rsid w:val="009F2DC0"/>
    <w:rsid w:val="009F2E2E"/>
    <w:rsid w:val="009F2E90"/>
    <w:rsid w:val="009F30F8"/>
    <w:rsid w:val="009F327E"/>
    <w:rsid w:val="009F330D"/>
    <w:rsid w:val="009F3571"/>
    <w:rsid w:val="009F3610"/>
    <w:rsid w:val="009F365B"/>
    <w:rsid w:val="009F367F"/>
    <w:rsid w:val="009F3D32"/>
    <w:rsid w:val="009F3E78"/>
    <w:rsid w:val="009F40DC"/>
    <w:rsid w:val="009F411D"/>
    <w:rsid w:val="009F4542"/>
    <w:rsid w:val="009F4822"/>
    <w:rsid w:val="009F5906"/>
    <w:rsid w:val="009F5BE7"/>
    <w:rsid w:val="009F610E"/>
    <w:rsid w:val="009F67AC"/>
    <w:rsid w:val="009F6E61"/>
    <w:rsid w:val="009F6FF4"/>
    <w:rsid w:val="009F773B"/>
    <w:rsid w:val="009F77F0"/>
    <w:rsid w:val="009F7C05"/>
    <w:rsid w:val="009F7E40"/>
    <w:rsid w:val="009F7E63"/>
    <w:rsid w:val="00A0010E"/>
    <w:rsid w:val="00A004E2"/>
    <w:rsid w:val="00A006E6"/>
    <w:rsid w:val="00A00847"/>
    <w:rsid w:val="00A01498"/>
    <w:rsid w:val="00A0156B"/>
    <w:rsid w:val="00A01B6B"/>
    <w:rsid w:val="00A01C81"/>
    <w:rsid w:val="00A01E31"/>
    <w:rsid w:val="00A0201E"/>
    <w:rsid w:val="00A0222D"/>
    <w:rsid w:val="00A025BB"/>
    <w:rsid w:val="00A0277C"/>
    <w:rsid w:val="00A0332C"/>
    <w:rsid w:val="00A03529"/>
    <w:rsid w:val="00A03905"/>
    <w:rsid w:val="00A03955"/>
    <w:rsid w:val="00A0414F"/>
    <w:rsid w:val="00A04347"/>
    <w:rsid w:val="00A04391"/>
    <w:rsid w:val="00A04E63"/>
    <w:rsid w:val="00A05266"/>
    <w:rsid w:val="00A059F3"/>
    <w:rsid w:val="00A05FC5"/>
    <w:rsid w:val="00A06069"/>
    <w:rsid w:val="00A0606A"/>
    <w:rsid w:val="00A0623A"/>
    <w:rsid w:val="00A06378"/>
    <w:rsid w:val="00A0671F"/>
    <w:rsid w:val="00A069F7"/>
    <w:rsid w:val="00A074F7"/>
    <w:rsid w:val="00A07611"/>
    <w:rsid w:val="00A078B6"/>
    <w:rsid w:val="00A0796E"/>
    <w:rsid w:val="00A07FA8"/>
    <w:rsid w:val="00A10758"/>
    <w:rsid w:val="00A10A37"/>
    <w:rsid w:val="00A10AF5"/>
    <w:rsid w:val="00A10F5C"/>
    <w:rsid w:val="00A11317"/>
    <w:rsid w:val="00A113B9"/>
    <w:rsid w:val="00A126B4"/>
    <w:rsid w:val="00A1277C"/>
    <w:rsid w:val="00A129CC"/>
    <w:rsid w:val="00A12D64"/>
    <w:rsid w:val="00A12D77"/>
    <w:rsid w:val="00A12DE7"/>
    <w:rsid w:val="00A13330"/>
    <w:rsid w:val="00A1374D"/>
    <w:rsid w:val="00A1397A"/>
    <w:rsid w:val="00A13A79"/>
    <w:rsid w:val="00A13F1B"/>
    <w:rsid w:val="00A1456E"/>
    <w:rsid w:val="00A145BD"/>
    <w:rsid w:val="00A14888"/>
    <w:rsid w:val="00A14A1B"/>
    <w:rsid w:val="00A14C8B"/>
    <w:rsid w:val="00A14C9F"/>
    <w:rsid w:val="00A14DA5"/>
    <w:rsid w:val="00A14E01"/>
    <w:rsid w:val="00A1507E"/>
    <w:rsid w:val="00A15442"/>
    <w:rsid w:val="00A15452"/>
    <w:rsid w:val="00A155D9"/>
    <w:rsid w:val="00A15635"/>
    <w:rsid w:val="00A1576F"/>
    <w:rsid w:val="00A158D0"/>
    <w:rsid w:val="00A1596E"/>
    <w:rsid w:val="00A164A0"/>
    <w:rsid w:val="00A16765"/>
    <w:rsid w:val="00A16787"/>
    <w:rsid w:val="00A16A3C"/>
    <w:rsid w:val="00A16A53"/>
    <w:rsid w:val="00A16B84"/>
    <w:rsid w:val="00A16D71"/>
    <w:rsid w:val="00A17F9B"/>
    <w:rsid w:val="00A17FEC"/>
    <w:rsid w:val="00A20049"/>
    <w:rsid w:val="00A20B98"/>
    <w:rsid w:val="00A2124D"/>
    <w:rsid w:val="00A21BB9"/>
    <w:rsid w:val="00A21CB1"/>
    <w:rsid w:val="00A22431"/>
    <w:rsid w:val="00A224E0"/>
    <w:rsid w:val="00A22596"/>
    <w:rsid w:val="00A227AB"/>
    <w:rsid w:val="00A22C09"/>
    <w:rsid w:val="00A22C69"/>
    <w:rsid w:val="00A22F4A"/>
    <w:rsid w:val="00A2360D"/>
    <w:rsid w:val="00A236D4"/>
    <w:rsid w:val="00A23BD9"/>
    <w:rsid w:val="00A23C4A"/>
    <w:rsid w:val="00A24293"/>
    <w:rsid w:val="00A24766"/>
    <w:rsid w:val="00A24CF8"/>
    <w:rsid w:val="00A24F4C"/>
    <w:rsid w:val="00A25309"/>
    <w:rsid w:val="00A2533B"/>
    <w:rsid w:val="00A254DF"/>
    <w:rsid w:val="00A254EF"/>
    <w:rsid w:val="00A25BA8"/>
    <w:rsid w:val="00A25E79"/>
    <w:rsid w:val="00A261A4"/>
    <w:rsid w:val="00A26742"/>
    <w:rsid w:val="00A2697C"/>
    <w:rsid w:val="00A26BD3"/>
    <w:rsid w:val="00A26EA0"/>
    <w:rsid w:val="00A27253"/>
    <w:rsid w:val="00A3026F"/>
    <w:rsid w:val="00A303C8"/>
    <w:rsid w:val="00A30809"/>
    <w:rsid w:val="00A30DEE"/>
    <w:rsid w:val="00A30F84"/>
    <w:rsid w:val="00A31263"/>
    <w:rsid w:val="00A31363"/>
    <w:rsid w:val="00A31F51"/>
    <w:rsid w:val="00A32478"/>
    <w:rsid w:val="00A32600"/>
    <w:rsid w:val="00A328DC"/>
    <w:rsid w:val="00A32E50"/>
    <w:rsid w:val="00A33042"/>
    <w:rsid w:val="00A3318F"/>
    <w:rsid w:val="00A331A1"/>
    <w:rsid w:val="00A339BE"/>
    <w:rsid w:val="00A33B72"/>
    <w:rsid w:val="00A33C9E"/>
    <w:rsid w:val="00A349A8"/>
    <w:rsid w:val="00A34C83"/>
    <w:rsid w:val="00A34CDC"/>
    <w:rsid w:val="00A35041"/>
    <w:rsid w:val="00A35154"/>
    <w:rsid w:val="00A3527A"/>
    <w:rsid w:val="00A3530E"/>
    <w:rsid w:val="00A357B2"/>
    <w:rsid w:val="00A360E1"/>
    <w:rsid w:val="00A36180"/>
    <w:rsid w:val="00A363A0"/>
    <w:rsid w:val="00A363B6"/>
    <w:rsid w:val="00A36663"/>
    <w:rsid w:val="00A3684E"/>
    <w:rsid w:val="00A36992"/>
    <w:rsid w:val="00A36AFE"/>
    <w:rsid w:val="00A36B2A"/>
    <w:rsid w:val="00A36D77"/>
    <w:rsid w:val="00A36F2F"/>
    <w:rsid w:val="00A3725B"/>
    <w:rsid w:val="00A37545"/>
    <w:rsid w:val="00A37899"/>
    <w:rsid w:val="00A37A4F"/>
    <w:rsid w:val="00A37DA5"/>
    <w:rsid w:val="00A37FA5"/>
    <w:rsid w:val="00A40652"/>
    <w:rsid w:val="00A40A0C"/>
    <w:rsid w:val="00A40B4D"/>
    <w:rsid w:val="00A40EDB"/>
    <w:rsid w:val="00A410BC"/>
    <w:rsid w:val="00A416C4"/>
    <w:rsid w:val="00A41D7E"/>
    <w:rsid w:val="00A41FFB"/>
    <w:rsid w:val="00A42A77"/>
    <w:rsid w:val="00A42B73"/>
    <w:rsid w:val="00A42B77"/>
    <w:rsid w:val="00A42C1D"/>
    <w:rsid w:val="00A43271"/>
    <w:rsid w:val="00A43336"/>
    <w:rsid w:val="00A4347F"/>
    <w:rsid w:val="00A434A1"/>
    <w:rsid w:val="00A43545"/>
    <w:rsid w:val="00A435E1"/>
    <w:rsid w:val="00A43ADD"/>
    <w:rsid w:val="00A43F38"/>
    <w:rsid w:val="00A44505"/>
    <w:rsid w:val="00A446B5"/>
    <w:rsid w:val="00A4479E"/>
    <w:rsid w:val="00A448DC"/>
    <w:rsid w:val="00A44910"/>
    <w:rsid w:val="00A44954"/>
    <w:rsid w:val="00A44DE1"/>
    <w:rsid w:val="00A450AC"/>
    <w:rsid w:val="00A4533A"/>
    <w:rsid w:val="00A456A3"/>
    <w:rsid w:val="00A457DC"/>
    <w:rsid w:val="00A45F05"/>
    <w:rsid w:val="00A467E8"/>
    <w:rsid w:val="00A471EC"/>
    <w:rsid w:val="00A47A63"/>
    <w:rsid w:val="00A47AB7"/>
    <w:rsid w:val="00A47B1E"/>
    <w:rsid w:val="00A47D4C"/>
    <w:rsid w:val="00A47F2D"/>
    <w:rsid w:val="00A5022D"/>
    <w:rsid w:val="00A502AD"/>
    <w:rsid w:val="00A5094B"/>
    <w:rsid w:val="00A50EC1"/>
    <w:rsid w:val="00A50FB7"/>
    <w:rsid w:val="00A5137A"/>
    <w:rsid w:val="00A5139D"/>
    <w:rsid w:val="00A51A4A"/>
    <w:rsid w:val="00A51C23"/>
    <w:rsid w:val="00A5208A"/>
    <w:rsid w:val="00A52742"/>
    <w:rsid w:val="00A53279"/>
    <w:rsid w:val="00A5327B"/>
    <w:rsid w:val="00A532DE"/>
    <w:rsid w:val="00A532F6"/>
    <w:rsid w:val="00A533DA"/>
    <w:rsid w:val="00A53650"/>
    <w:rsid w:val="00A536D1"/>
    <w:rsid w:val="00A53E1C"/>
    <w:rsid w:val="00A53F55"/>
    <w:rsid w:val="00A54716"/>
    <w:rsid w:val="00A54813"/>
    <w:rsid w:val="00A54A7D"/>
    <w:rsid w:val="00A54D59"/>
    <w:rsid w:val="00A54E23"/>
    <w:rsid w:val="00A550EE"/>
    <w:rsid w:val="00A555F4"/>
    <w:rsid w:val="00A55C27"/>
    <w:rsid w:val="00A56198"/>
    <w:rsid w:val="00A56308"/>
    <w:rsid w:val="00A56619"/>
    <w:rsid w:val="00A567CC"/>
    <w:rsid w:val="00A567F2"/>
    <w:rsid w:val="00A56C2C"/>
    <w:rsid w:val="00A56E63"/>
    <w:rsid w:val="00A576E3"/>
    <w:rsid w:val="00A57984"/>
    <w:rsid w:val="00A57A17"/>
    <w:rsid w:val="00A57A49"/>
    <w:rsid w:val="00A57AFE"/>
    <w:rsid w:val="00A57C48"/>
    <w:rsid w:val="00A604E8"/>
    <w:rsid w:val="00A6059B"/>
    <w:rsid w:val="00A60FFC"/>
    <w:rsid w:val="00A610EE"/>
    <w:rsid w:val="00A61415"/>
    <w:rsid w:val="00A615F2"/>
    <w:rsid w:val="00A6162C"/>
    <w:rsid w:val="00A61BE5"/>
    <w:rsid w:val="00A61D34"/>
    <w:rsid w:val="00A61FC2"/>
    <w:rsid w:val="00A62849"/>
    <w:rsid w:val="00A63129"/>
    <w:rsid w:val="00A6312B"/>
    <w:rsid w:val="00A632A6"/>
    <w:rsid w:val="00A63623"/>
    <w:rsid w:val="00A63C4F"/>
    <w:rsid w:val="00A63FF0"/>
    <w:rsid w:val="00A640A0"/>
    <w:rsid w:val="00A648DA"/>
    <w:rsid w:val="00A64EB0"/>
    <w:rsid w:val="00A65311"/>
    <w:rsid w:val="00A658E6"/>
    <w:rsid w:val="00A65F2C"/>
    <w:rsid w:val="00A66082"/>
    <w:rsid w:val="00A66385"/>
    <w:rsid w:val="00A666C7"/>
    <w:rsid w:val="00A66823"/>
    <w:rsid w:val="00A66964"/>
    <w:rsid w:val="00A66B1D"/>
    <w:rsid w:val="00A66C10"/>
    <w:rsid w:val="00A66CB9"/>
    <w:rsid w:val="00A6737B"/>
    <w:rsid w:val="00A67422"/>
    <w:rsid w:val="00A676CF"/>
    <w:rsid w:val="00A67732"/>
    <w:rsid w:val="00A677C0"/>
    <w:rsid w:val="00A67975"/>
    <w:rsid w:val="00A67A20"/>
    <w:rsid w:val="00A70362"/>
    <w:rsid w:val="00A703C4"/>
    <w:rsid w:val="00A704B9"/>
    <w:rsid w:val="00A7062D"/>
    <w:rsid w:val="00A70B94"/>
    <w:rsid w:val="00A710AA"/>
    <w:rsid w:val="00A712FC"/>
    <w:rsid w:val="00A71A0D"/>
    <w:rsid w:val="00A71E2C"/>
    <w:rsid w:val="00A724FB"/>
    <w:rsid w:val="00A72A8F"/>
    <w:rsid w:val="00A72ABF"/>
    <w:rsid w:val="00A72ADE"/>
    <w:rsid w:val="00A73085"/>
    <w:rsid w:val="00A73316"/>
    <w:rsid w:val="00A73AF8"/>
    <w:rsid w:val="00A7402F"/>
    <w:rsid w:val="00A7437C"/>
    <w:rsid w:val="00A75176"/>
    <w:rsid w:val="00A7524F"/>
    <w:rsid w:val="00A7543D"/>
    <w:rsid w:val="00A7573C"/>
    <w:rsid w:val="00A7607D"/>
    <w:rsid w:val="00A76496"/>
    <w:rsid w:val="00A76B88"/>
    <w:rsid w:val="00A76C08"/>
    <w:rsid w:val="00A76C26"/>
    <w:rsid w:val="00A76D64"/>
    <w:rsid w:val="00A77404"/>
    <w:rsid w:val="00A7751E"/>
    <w:rsid w:val="00A778D5"/>
    <w:rsid w:val="00A77CBF"/>
    <w:rsid w:val="00A77E75"/>
    <w:rsid w:val="00A77FDD"/>
    <w:rsid w:val="00A80568"/>
    <w:rsid w:val="00A80745"/>
    <w:rsid w:val="00A80A59"/>
    <w:rsid w:val="00A81237"/>
    <w:rsid w:val="00A81512"/>
    <w:rsid w:val="00A816D3"/>
    <w:rsid w:val="00A81A2F"/>
    <w:rsid w:val="00A8209F"/>
    <w:rsid w:val="00A8232B"/>
    <w:rsid w:val="00A826E3"/>
    <w:rsid w:val="00A82A49"/>
    <w:rsid w:val="00A834D5"/>
    <w:rsid w:val="00A838EA"/>
    <w:rsid w:val="00A839A1"/>
    <w:rsid w:val="00A83B7E"/>
    <w:rsid w:val="00A83C4B"/>
    <w:rsid w:val="00A83DAB"/>
    <w:rsid w:val="00A84400"/>
    <w:rsid w:val="00A8471A"/>
    <w:rsid w:val="00A8492D"/>
    <w:rsid w:val="00A84B04"/>
    <w:rsid w:val="00A84DB3"/>
    <w:rsid w:val="00A84E75"/>
    <w:rsid w:val="00A85836"/>
    <w:rsid w:val="00A8633D"/>
    <w:rsid w:val="00A86386"/>
    <w:rsid w:val="00A863D9"/>
    <w:rsid w:val="00A86515"/>
    <w:rsid w:val="00A867CF"/>
    <w:rsid w:val="00A86A66"/>
    <w:rsid w:val="00A87032"/>
    <w:rsid w:val="00A870BF"/>
    <w:rsid w:val="00A870E8"/>
    <w:rsid w:val="00A87A0D"/>
    <w:rsid w:val="00A87EA8"/>
    <w:rsid w:val="00A90563"/>
    <w:rsid w:val="00A906B6"/>
    <w:rsid w:val="00A91035"/>
    <w:rsid w:val="00A91CFF"/>
    <w:rsid w:val="00A92309"/>
    <w:rsid w:val="00A924D2"/>
    <w:rsid w:val="00A92568"/>
    <w:rsid w:val="00A92C2E"/>
    <w:rsid w:val="00A92CC1"/>
    <w:rsid w:val="00A92DD7"/>
    <w:rsid w:val="00A92E4C"/>
    <w:rsid w:val="00A931EC"/>
    <w:rsid w:val="00A934EC"/>
    <w:rsid w:val="00A9390E"/>
    <w:rsid w:val="00A9393D"/>
    <w:rsid w:val="00A943A8"/>
    <w:rsid w:val="00A94BF5"/>
    <w:rsid w:val="00A94DDA"/>
    <w:rsid w:val="00A95293"/>
    <w:rsid w:val="00A95306"/>
    <w:rsid w:val="00A95C57"/>
    <w:rsid w:val="00A95CDF"/>
    <w:rsid w:val="00A95DA1"/>
    <w:rsid w:val="00A95EB4"/>
    <w:rsid w:val="00A95F47"/>
    <w:rsid w:val="00A96250"/>
    <w:rsid w:val="00A963E8"/>
    <w:rsid w:val="00A9673E"/>
    <w:rsid w:val="00A96DAB"/>
    <w:rsid w:val="00A96F64"/>
    <w:rsid w:val="00A970A7"/>
    <w:rsid w:val="00A971C4"/>
    <w:rsid w:val="00A974CA"/>
    <w:rsid w:val="00A97593"/>
    <w:rsid w:val="00A97596"/>
    <w:rsid w:val="00A97A6A"/>
    <w:rsid w:val="00A97B38"/>
    <w:rsid w:val="00A97CE8"/>
    <w:rsid w:val="00AA0347"/>
    <w:rsid w:val="00AA078B"/>
    <w:rsid w:val="00AA0C24"/>
    <w:rsid w:val="00AA1AF9"/>
    <w:rsid w:val="00AA21F6"/>
    <w:rsid w:val="00AA2D44"/>
    <w:rsid w:val="00AA3ACB"/>
    <w:rsid w:val="00AA3F4C"/>
    <w:rsid w:val="00AA440A"/>
    <w:rsid w:val="00AA4666"/>
    <w:rsid w:val="00AA4A16"/>
    <w:rsid w:val="00AA4D3E"/>
    <w:rsid w:val="00AA4F10"/>
    <w:rsid w:val="00AA562B"/>
    <w:rsid w:val="00AA6089"/>
    <w:rsid w:val="00AA6335"/>
    <w:rsid w:val="00AA69E9"/>
    <w:rsid w:val="00AA6C45"/>
    <w:rsid w:val="00AA72A3"/>
    <w:rsid w:val="00AA7773"/>
    <w:rsid w:val="00AA79B5"/>
    <w:rsid w:val="00AB0F0C"/>
    <w:rsid w:val="00AB11AD"/>
    <w:rsid w:val="00AB147F"/>
    <w:rsid w:val="00AB1526"/>
    <w:rsid w:val="00AB19F0"/>
    <w:rsid w:val="00AB19FE"/>
    <w:rsid w:val="00AB2321"/>
    <w:rsid w:val="00AB247D"/>
    <w:rsid w:val="00AB325B"/>
    <w:rsid w:val="00AB35E2"/>
    <w:rsid w:val="00AB37D3"/>
    <w:rsid w:val="00AB3B85"/>
    <w:rsid w:val="00AB3F79"/>
    <w:rsid w:val="00AB5884"/>
    <w:rsid w:val="00AB5A63"/>
    <w:rsid w:val="00AB5CB7"/>
    <w:rsid w:val="00AB6623"/>
    <w:rsid w:val="00AB6762"/>
    <w:rsid w:val="00AB7195"/>
    <w:rsid w:val="00AB7854"/>
    <w:rsid w:val="00AB7F84"/>
    <w:rsid w:val="00AC002A"/>
    <w:rsid w:val="00AC0959"/>
    <w:rsid w:val="00AC0AED"/>
    <w:rsid w:val="00AC0D2C"/>
    <w:rsid w:val="00AC143D"/>
    <w:rsid w:val="00AC1824"/>
    <w:rsid w:val="00AC1C91"/>
    <w:rsid w:val="00AC210A"/>
    <w:rsid w:val="00AC260A"/>
    <w:rsid w:val="00AC2AF1"/>
    <w:rsid w:val="00AC2C4B"/>
    <w:rsid w:val="00AC2D82"/>
    <w:rsid w:val="00AC3001"/>
    <w:rsid w:val="00AC3308"/>
    <w:rsid w:val="00AC34EB"/>
    <w:rsid w:val="00AC38DC"/>
    <w:rsid w:val="00AC3C66"/>
    <w:rsid w:val="00AC3D66"/>
    <w:rsid w:val="00AC3DC8"/>
    <w:rsid w:val="00AC4039"/>
    <w:rsid w:val="00AC438A"/>
    <w:rsid w:val="00AC5161"/>
    <w:rsid w:val="00AC558A"/>
    <w:rsid w:val="00AC5812"/>
    <w:rsid w:val="00AC594D"/>
    <w:rsid w:val="00AC5996"/>
    <w:rsid w:val="00AC5C91"/>
    <w:rsid w:val="00AC5EA9"/>
    <w:rsid w:val="00AC5ED1"/>
    <w:rsid w:val="00AC6408"/>
    <w:rsid w:val="00AC6435"/>
    <w:rsid w:val="00AC64FD"/>
    <w:rsid w:val="00AC68F9"/>
    <w:rsid w:val="00AC6E80"/>
    <w:rsid w:val="00AC702A"/>
    <w:rsid w:val="00AC70FA"/>
    <w:rsid w:val="00AC758A"/>
    <w:rsid w:val="00AC76E5"/>
    <w:rsid w:val="00AC79FC"/>
    <w:rsid w:val="00AC7D84"/>
    <w:rsid w:val="00AC7DB3"/>
    <w:rsid w:val="00AC7DFD"/>
    <w:rsid w:val="00AD0140"/>
    <w:rsid w:val="00AD08B4"/>
    <w:rsid w:val="00AD1B9A"/>
    <w:rsid w:val="00AD1D52"/>
    <w:rsid w:val="00AD1F18"/>
    <w:rsid w:val="00AD204E"/>
    <w:rsid w:val="00AD207D"/>
    <w:rsid w:val="00AD2099"/>
    <w:rsid w:val="00AD21F4"/>
    <w:rsid w:val="00AD22B6"/>
    <w:rsid w:val="00AD2322"/>
    <w:rsid w:val="00AD2372"/>
    <w:rsid w:val="00AD2417"/>
    <w:rsid w:val="00AD2B13"/>
    <w:rsid w:val="00AD2FD5"/>
    <w:rsid w:val="00AD365F"/>
    <w:rsid w:val="00AD36D5"/>
    <w:rsid w:val="00AD396C"/>
    <w:rsid w:val="00AD3BDE"/>
    <w:rsid w:val="00AD3E80"/>
    <w:rsid w:val="00AD432B"/>
    <w:rsid w:val="00AD436B"/>
    <w:rsid w:val="00AD439D"/>
    <w:rsid w:val="00AD44E0"/>
    <w:rsid w:val="00AD4AC8"/>
    <w:rsid w:val="00AD4D73"/>
    <w:rsid w:val="00AD5264"/>
    <w:rsid w:val="00AD54F5"/>
    <w:rsid w:val="00AD5572"/>
    <w:rsid w:val="00AD5BAD"/>
    <w:rsid w:val="00AD5EC6"/>
    <w:rsid w:val="00AD620D"/>
    <w:rsid w:val="00AD6821"/>
    <w:rsid w:val="00AD6B5B"/>
    <w:rsid w:val="00AD71DB"/>
    <w:rsid w:val="00AD726A"/>
    <w:rsid w:val="00AD7910"/>
    <w:rsid w:val="00AE01AB"/>
    <w:rsid w:val="00AE0DDE"/>
    <w:rsid w:val="00AE107E"/>
    <w:rsid w:val="00AE1475"/>
    <w:rsid w:val="00AE164C"/>
    <w:rsid w:val="00AE192C"/>
    <w:rsid w:val="00AE1C78"/>
    <w:rsid w:val="00AE2074"/>
    <w:rsid w:val="00AE2169"/>
    <w:rsid w:val="00AE245E"/>
    <w:rsid w:val="00AE27D9"/>
    <w:rsid w:val="00AE2888"/>
    <w:rsid w:val="00AE2A51"/>
    <w:rsid w:val="00AE2E03"/>
    <w:rsid w:val="00AE2FFD"/>
    <w:rsid w:val="00AE3047"/>
    <w:rsid w:val="00AE3126"/>
    <w:rsid w:val="00AE3233"/>
    <w:rsid w:val="00AE3265"/>
    <w:rsid w:val="00AE372A"/>
    <w:rsid w:val="00AE3E73"/>
    <w:rsid w:val="00AE3F15"/>
    <w:rsid w:val="00AE40A7"/>
    <w:rsid w:val="00AE45CD"/>
    <w:rsid w:val="00AE4997"/>
    <w:rsid w:val="00AE4A27"/>
    <w:rsid w:val="00AE51EA"/>
    <w:rsid w:val="00AE57BE"/>
    <w:rsid w:val="00AE5B47"/>
    <w:rsid w:val="00AE5B6B"/>
    <w:rsid w:val="00AE5ED0"/>
    <w:rsid w:val="00AE5FE3"/>
    <w:rsid w:val="00AE687D"/>
    <w:rsid w:val="00AE6F4D"/>
    <w:rsid w:val="00AE7542"/>
    <w:rsid w:val="00AE77D1"/>
    <w:rsid w:val="00AE799F"/>
    <w:rsid w:val="00AF01F1"/>
    <w:rsid w:val="00AF0777"/>
    <w:rsid w:val="00AF0E54"/>
    <w:rsid w:val="00AF1360"/>
    <w:rsid w:val="00AF1958"/>
    <w:rsid w:val="00AF1DDD"/>
    <w:rsid w:val="00AF313B"/>
    <w:rsid w:val="00AF3709"/>
    <w:rsid w:val="00AF383E"/>
    <w:rsid w:val="00AF39A6"/>
    <w:rsid w:val="00AF3B7E"/>
    <w:rsid w:val="00AF3BFF"/>
    <w:rsid w:val="00AF3E58"/>
    <w:rsid w:val="00AF44F3"/>
    <w:rsid w:val="00AF453C"/>
    <w:rsid w:val="00AF467C"/>
    <w:rsid w:val="00AF4D09"/>
    <w:rsid w:val="00AF4D61"/>
    <w:rsid w:val="00AF5447"/>
    <w:rsid w:val="00AF56A4"/>
    <w:rsid w:val="00AF5C73"/>
    <w:rsid w:val="00AF5F39"/>
    <w:rsid w:val="00AF615B"/>
    <w:rsid w:val="00AF6169"/>
    <w:rsid w:val="00AF6645"/>
    <w:rsid w:val="00AF680D"/>
    <w:rsid w:val="00AF7469"/>
    <w:rsid w:val="00AF7477"/>
    <w:rsid w:val="00AF76D6"/>
    <w:rsid w:val="00AF77BB"/>
    <w:rsid w:val="00AF78EA"/>
    <w:rsid w:val="00B00058"/>
    <w:rsid w:val="00B0009D"/>
    <w:rsid w:val="00B00B45"/>
    <w:rsid w:val="00B00DAF"/>
    <w:rsid w:val="00B00E53"/>
    <w:rsid w:val="00B01132"/>
    <w:rsid w:val="00B01917"/>
    <w:rsid w:val="00B01B57"/>
    <w:rsid w:val="00B01BC2"/>
    <w:rsid w:val="00B01BE4"/>
    <w:rsid w:val="00B01DBD"/>
    <w:rsid w:val="00B026D7"/>
    <w:rsid w:val="00B0291B"/>
    <w:rsid w:val="00B03B51"/>
    <w:rsid w:val="00B0405A"/>
    <w:rsid w:val="00B04842"/>
    <w:rsid w:val="00B05145"/>
    <w:rsid w:val="00B05264"/>
    <w:rsid w:val="00B054BB"/>
    <w:rsid w:val="00B05546"/>
    <w:rsid w:val="00B05E49"/>
    <w:rsid w:val="00B060DC"/>
    <w:rsid w:val="00B0610D"/>
    <w:rsid w:val="00B061E3"/>
    <w:rsid w:val="00B06705"/>
    <w:rsid w:val="00B067A9"/>
    <w:rsid w:val="00B06AAD"/>
    <w:rsid w:val="00B06EA8"/>
    <w:rsid w:val="00B07445"/>
    <w:rsid w:val="00B078EF"/>
    <w:rsid w:val="00B07DBB"/>
    <w:rsid w:val="00B10185"/>
    <w:rsid w:val="00B1022B"/>
    <w:rsid w:val="00B10CC7"/>
    <w:rsid w:val="00B10EC8"/>
    <w:rsid w:val="00B1171E"/>
    <w:rsid w:val="00B12365"/>
    <w:rsid w:val="00B12AB6"/>
    <w:rsid w:val="00B130C1"/>
    <w:rsid w:val="00B1335E"/>
    <w:rsid w:val="00B13967"/>
    <w:rsid w:val="00B13B19"/>
    <w:rsid w:val="00B13FAD"/>
    <w:rsid w:val="00B1407D"/>
    <w:rsid w:val="00B14132"/>
    <w:rsid w:val="00B149B5"/>
    <w:rsid w:val="00B14A3D"/>
    <w:rsid w:val="00B14B79"/>
    <w:rsid w:val="00B1523F"/>
    <w:rsid w:val="00B15664"/>
    <w:rsid w:val="00B16478"/>
    <w:rsid w:val="00B16AED"/>
    <w:rsid w:val="00B16AFC"/>
    <w:rsid w:val="00B16DB4"/>
    <w:rsid w:val="00B16FF6"/>
    <w:rsid w:val="00B1751D"/>
    <w:rsid w:val="00B177CE"/>
    <w:rsid w:val="00B2007D"/>
    <w:rsid w:val="00B205D2"/>
    <w:rsid w:val="00B21171"/>
    <w:rsid w:val="00B21228"/>
    <w:rsid w:val="00B21DFF"/>
    <w:rsid w:val="00B21E53"/>
    <w:rsid w:val="00B22241"/>
    <w:rsid w:val="00B2241B"/>
    <w:rsid w:val="00B22B26"/>
    <w:rsid w:val="00B22EC1"/>
    <w:rsid w:val="00B230BB"/>
    <w:rsid w:val="00B23E92"/>
    <w:rsid w:val="00B24303"/>
    <w:rsid w:val="00B245F6"/>
    <w:rsid w:val="00B24BF5"/>
    <w:rsid w:val="00B25082"/>
    <w:rsid w:val="00B253E6"/>
    <w:rsid w:val="00B259E6"/>
    <w:rsid w:val="00B25CFD"/>
    <w:rsid w:val="00B25D28"/>
    <w:rsid w:val="00B25E82"/>
    <w:rsid w:val="00B25FDE"/>
    <w:rsid w:val="00B266A2"/>
    <w:rsid w:val="00B26FBE"/>
    <w:rsid w:val="00B26FD4"/>
    <w:rsid w:val="00B273B1"/>
    <w:rsid w:val="00B27FD9"/>
    <w:rsid w:val="00B30C0C"/>
    <w:rsid w:val="00B30E6D"/>
    <w:rsid w:val="00B315CD"/>
    <w:rsid w:val="00B31CE6"/>
    <w:rsid w:val="00B320CA"/>
    <w:rsid w:val="00B323D8"/>
    <w:rsid w:val="00B32585"/>
    <w:rsid w:val="00B32A71"/>
    <w:rsid w:val="00B32ADD"/>
    <w:rsid w:val="00B32B12"/>
    <w:rsid w:val="00B32CBB"/>
    <w:rsid w:val="00B32E87"/>
    <w:rsid w:val="00B331B1"/>
    <w:rsid w:val="00B338A5"/>
    <w:rsid w:val="00B33BF8"/>
    <w:rsid w:val="00B34483"/>
    <w:rsid w:val="00B34F7C"/>
    <w:rsid w:val="00B351D6"/>
    <w:rsid w:val="00B35454"/>
    <w:rsid w:val="00B36594"/>
    <w:rsid w:val="00B373A1"/>
    <w:rsid w:val="00B3745A"/>
    <w:rsid w:val="00B3779C"/>
    <w:rsid w:val="00B37ACC"/>
    <w:rsid w:val="00B37B6C"/>
    <w:rsid w:val="00B400D0"/>
    <w:rsid w:val="00B40283"/>
    <w:rsid w:val="00B409BC"/>
    <w:rsid w:val="00B409E8"/>
    <w:rsid w:val="00B40EA0"/>
    <w:rsid w:val="00B413CF"/>
    <w:rsid w:val="00B41A60"/>
    <w:rsid w:val="00B41BFD"/>
    <w:rsid w:val="00B41DBE"/>
    <w:rsid w:val="00B424A2"/>
    <w:rsid w:val="00B4269A"/>
    <w:rsid w:val="00B4286E"/>
    <w:rsid w:val="00B42B12"/>
    <w:rsid w:val="00B42BA8"/>
    <w:rsid w:val="00B432ED"/>
    <w:rsid w:val="00B43355"/>
    <w:rsid w:val="00B43363"/>
    <w:rsid w:val="00B43563"/>
    <w:rsid w:val="00B43712"/>
    <w:rsid w:val="00B43822"/>
    <w:rsid w:val="00B438C0"/>
    <w:rsid w:val="00B438FC"/>
    <w:rsid w:val="00B43FDA"/>
    <w:rsid w:val="00B443E8"/>
    <w:rsid w:val="00B44532"/>
    <w:rsid w:val="00B44C80"/>
    <w:rsid w:val="00B44D2B"/>
    <w:rsid w:val="00B4561C"/>
    <w:rsid w:val="00B459A5"/>
    <w:rsid w:val="00B46017"/>
    <w:rsid w:val="00B46A64"/>
    <w:rsid w:val="00B46D2A"/>
    <w:rsid w:val="00B46F75"/>
    <w:rsid w:val="00B470A8"/>
    <w:rsid w:val="00B47184"/>
    <w:rsid w:val="00B47212"/>
    <w:rsid w:val="00B4746B"/>
    <w:rsid w:val="00B4751B"/>
    <w:rsid w:val="00B476E9"/>
    <w:rsid w:val="00B47715"/>
    <w:rsid w:val="00B47A8A"/>
    <w:rsid w:val="00B47AD4"/>
    <w:rsid w:val="00B47C1B"/>
    <w:rsid w:val="00B47C58"/>
    <w:rsid w:val="00B47DAE"/>
    <w:rsid w:val="00B500A8"/>
    <w:rsid w:val="00B503B0"/>
    <w:rsid w:val="00B50CED"/>
    <w:rsid w:val="00B5112D"/>
    <w:rsid w:val="00B512A3"/>
    <w:rsid w:val="00B5141A"/>
    <w:rsid w:val="00B514E1"/>
    <w:rsid w:val="00B52476"/>
    <w:rsid w:val="00B528B3"/>
    <w:rsid w:val="00B53890"/>
    <w:rsid w:val="00B53AE0"/>
    <w:rsid w:val="00B5431A"/>
    <w:rsid w:val="00B54400"/>
    <w:rsid w:val="00B54D52"/>
    <w:rsid w:val="00B54D55"/>
    <w:rsid w:val="00B55387"/>
    <w:rsid w:val="00B553D2"/>
    <w:rsid w:val="00B55553"/>
    <w:rsid w:val="00B556B6"/>
    <w:rsid w:val="00B557C4"/>
    <w:rsid w:val="00B557EE"/>
    <w:rsid w:val="00B5655A"/>
    <w:rsid w:val="00B56B0C"/>
    <w:rsid w:val="00B5717C"/>
    <w:rsid w:val="00B571DF"/>
    <w:rsid w:val="00B57355"/>
    <w:rsid w:val="00B57760"/>
    <w:rsid w:val="00B57A63"/>
    <w:rsid w:val="00B607E1"/>
    <w:rsid w:val="00B60808"/>
    <w:rsid w:val="00B6098A"/>
    <w:rsid w:val="00B60B64"/>
    <w:rsid w:val="00B60E8D"/>
    <w:rsid w:val="00B61361"/>
    <w:rsid w:val="00B61514"/>
    <w:rsid w:val="00B61A1E"/>
    <w:rsid w:val="00B61B4C"/>
    <w:rsid w:val="00B61D05"/>
    <w:rsid w:val="00B61D95"/>
    <w:rsid w:val="00B61F8C"/>
    <w:rsid w:val="00B61FE4"/>
    <w:rsid w:val="00B6267F"/>
    <w:rsid w:val="00B627B8"/>
    <w:rsid w:val="00B62D0E"/>
    <w:rsid w:val="00B62E6B"/>
    <w:rsid w:val="00B64848"/>
    <w:rsid w:val="00B64AC7"/>
    <w:rsid w:val="00B64D1E"/>
    <w:rsid w:val="00B654B0"/>
    <w:rsid w:val="00B656D6"/>
    <w:rsid w:val="00B65997"/>
    <w:rsid w:val="00B65A13"/>
    <w:rsid w:val="00B65BAE"/>
    <w:rsid w:val="00B661F0"/>
    <w:rsid w:val="00B6663B"/>
    <w:rsid w:val="00B66C2C"/>
    <w:rsid w:val="00B66CAC"/>
    <w:rsid w:val="00B671A9"/>
    <w:rsid w:val="00B67309"/>
    <w:rsid w:val="00B6792E"/>
    <w:rsid w:val="00B70081"/>
    <w:rsid w:val="00B702C8"/>
    <w:rsid w:val="00B7032F"/>
    <w:rsid w:val="00B70E7F"/>
    <w:rsid w:val="00B711D5"/>
    <w:rsid w:val="00B7147F"/>
    <w:rsid w:val="00B714D9"/>
    <w:rsid w:val="00B714EA"/>
    <w:rsid w:val="00B7184B"/>
    <w:rsid w:val="00B71A75"/>
    <w:rsid w:val="00B71C38"/>
    <w:rsid w:val="00B720C6"/>
    <w:rsid w:val="00B722F4"/>
    <w:rsid w:val="00B724DC"/>
    <w:rsid w:val="00B727F9"/>
    <w:rsid w:val="00B729E7"/>
    <w:rsid w:val="00B72A6A"/>
    <w:rsid w:val="00B72F3F"/>
    <w:rsid w:val="00B73095"/>
    <w:rsid w:val="00B73365"/>
    <w:rsid w:val="00B733E5"/>
    <w:rsid w:val="00B7428D"/>
    <w:rsid w:val="00B7442D"/>
    <w:rsid w:val="00B7470D"/>
    <w:rsid w:val="00B7499C"/>
    <w:rsid w:val="00B74A97"/>
    <w:rsid w:val="00B74B02"/>
    <w:rsid w:val="00B74CE1"/>
    <w:rsid w:val="00B754F4"/>
    <w:rsid w:val="00B7558C"/>
    <w:rsid w:val="00B7583E"/>
    <w:rsid w:val="00B7590C"/>
    <w:rsid w:val="00B75A7C"/>
    <w:rsid w:val="00B75EC8"/>
    <w:rsid w:val="00B76F47"/>
    <w:rsid w:val="00B772D2"/>
    <w:rsid w:val="00B77CFC"/>
    <w:rsid w:val="00B77ED7"/>
    <w:rsid w:val="00B77F58"/>
    <w:rsid w:val="00B80167"/>
    <w:rsid w:val="00B80E64"/>
    <w:rsid w:val="00B80EDD"/>
    <w:rsid w:val="00B80F70"/>
    <w:rsid w:val="00B80FEB"/>
    <w:rsid w:val="00B8108C"/>
    <w:rsid w:val="00B8160A"/>
    <w:rsid w:val="00B817CC"/>
    <w:rsid w:val="00B819EE"/>
    <w:rsid w:val="00B81BD9"/>
    <w:rsid w:val="00B81CCD"/>
    <w:rsid w:val="00B81D03"/>
    <w:rsid w:val="00B81FF5"/>
    <w:rsid w:val="00B8243A"/>
    <w:rsid w:val="00B8289C"/>
    <w:rsid w:val="00B82BFB"/>
    <w:rsid w:val="00B82E0C"/>
    <w:rsid w:val="00B82E87"/>
    <w:rsid w:val="00B82EE1"/>
    <w:rsid w:val="00B83723"/>
    <w:rsid w:val="00B839E6"/>
    <w:rsid w:val="00B83E66"/>
    <w:rsid w:val="00B84A1F"/>
    <w:rsid w:val="00B84B89"/>
    <w:rsid w:val="00B84C69"/>
    <w:rsid w:val="00B84EE4"/>
    <w:rsid w:val="00B853F6"/>
    <w:rsid w:val="00B85547"/>
    <w:rsid w:val="00B8597F"/>
    <w:rsid w:val="00B85FB8"/>
    <w:rsid w:val="00B86559"/>
    <w:rsid w:val="00B8680E"/>
    <w:rsid w:val="00B8685C"/>
    <w:rsid w:val="00B86AD9"/>
    <w:rsid w:val="00B86E33"/>
    <w:rsid w:val="00B86EC5"/>
    <w:rsid w:val="00B8720A"/>
    <w:rsid w:val="00B87C4C"/>
    <w:rsid w:val="00B87CC0"/>
    <w:rsid w:val="00B9037F"/>
    <w:rsid w:val="00B90431"/>
    <w:rsid w:val="00B907E8"/>
    <w:rsid w:val="00B90A83"/>
    <w:rsid w:val="00B90D7C"/>
    <w:rsid w:val="00B912E2"/>
    <w:rsid w:val="00B9137A"/>
    <w:rsid w:val="00B9166A"/>
    <w:rsid w:val="00B9169F"/>
    <w:rsid w:val="00B91706"/>
    <w:rsid w:val="00B91BDF"/>
    <w:rsid w:val="00B91DA5"/>
    <w:rsid w:val="00B924D0"/>
    <w:rsid w:val="00B926FA"/>
    <w:rsid w:val="00B93390"/>
    <w:rsid w:val="00B943AB"/>
    <w:rsid w:val="00B945EC"/>
    <w:rsid w:val="00B949F7"/>
    <w:rsid w:val="00B94A36"/>
    <w:rsid w:val="00B94C77"/>
    <w:rsid w:val="00B94D8D"/>
    <w:rsid w:val="00B94E2E"/>
    <w:rsid w:val="00B94F28"/>
    <w:rsid w:val="00B94F9B"/>
    <w:rsid w:val="00B9517A"/>
    <w:rsid w:val="00B953AF"/>
    <w:rsid w:val="00B95E16"/>
    <w:rsid w:val="00B96121"/>
    <w:rsid w:val="00B96552"/>
    <w:rsid w:val="00B96AAF"/>
    <w:rsid w:val="00B96D01"/>
    <w:rsid w:val="00B96FA2"/>
    <w:rsid w:val="00B9735E"/>
    <w:rsid w:val="00B97601"/>
    <w:rsid w:val="00B978B2"/>
    <w:rsid w:val="00B97FE9"/>
    <w:rsid w:val="00BA06A4"/>
    <w:rsid w:val="00BA0FE4"/>
    <w:rsid w:val="00BA1710"/>
    <w:rsid w:val="00BA1E60"/>
    <w:rsid w:val="00BA2083"/>
    <w:rsid w:val="00BA22FC"/>
    <w:rsid w:val="00BA262F"/>
    <w:rsid w:val="00BA279B"/>
    <w:rsid w:val="00BA2BA0"/>
    <w:rsid w:val="00BA2F14"/>
    <w:rsid w:val="00BA2F76"/>
    <w:rsid w:val="00BA3146"/>
    <w:rsid w:val="00BA3323"/>
    <w:rsid w:val="00BA4008"/>
    <w:rsid w:val="00BA4830"/>
    <w:rsid w:val="00BA4ED0"/>
    <w:rsid w:val="00BA51FE"/>
    <w:rsid w:val="00BA583F"/>
    <w:rsid w:val="00BA5AEE"/>
    <w:rsid w:val="00BA5AFB"/>
    <w:rsid w:val="00BA5BC9"/>
    <w:rsid w:val="00BA5CC0"/>
    <w:rsid w:val="00BA5E6F"/>
    <w:rsid w:val="00BA5FC0"/>
    <w:rsid w:val="00BA6B79"/>
    <w:rsid w:val="00BA6E0D"/>
    <w:rsid w:val="00BA7507"/>
    <w:rsid w:val="00BA78F7"/>
    <w:rsid w:val="00BA7F9E"/>
    <w:rsid w:val="00BB0218"/>
    <w:rsid w:val="00BB0579"/>
    <w:rsid w:val="00BB09DA"/>
    <w:rsid w:val="00BB0A0E"/>
    <w:rsid w:val="00BB0A1E"/>
    <w:rsid w:val="00BB0A90"/>
    <w:rsid w:val="00BB0CB9"/>
    <w:rsid w:val="00BB0F77"/>
    <w:rsid w:val="00BB12B2"/>
    <w:rsid w:val="00BB1597"/>
    <w:rsid w:val="00BB1666"/>
    <w:rsid w:val="00BB1692"/>
    <w:rsid w:val="00BB18BE"/>
    <w:rsid w:val="00BB1981"/>
    <w:rsid w:val="00BB1B13"/>
    <w:rsid w:val="00BB1D0E"/>
    <w:rsid w:val="00BB1D6B"/>
    <w:rsid w:val="00BB225A"/>
    <w:rsid w:val="00BB2602"/>
    <w:rsid w:val="00BB2733"/>
    <w:rsid w:val="00BB2D40"/>
    <w:rsid w:val="00BB2F47"/>
    <w:rsid w:val="00BB2F85"/>
    <w:rsid w:val="00BB30EE"/>
    <w:rsid w:val="00BB3473"/>
    <w:rsid w:val="00BB35D7"/>
    <w:rsid w:val="00BB3E06"/>
    <w:rsid w:val="00BB4819"/>
    <w:rsid w:val="00BB50DB"/>
    <w:rsid w:val="00BB5A76"/>
    <w:rsid w:val="00BB5B8E"/>
    <w:rsid w:val="00BB5FDB"/>
    <w:rsid w:val="00BB64C4"/>
    <w:rsid w:val="00BB662E"/>
    <w:rsid w:val="00BB6AE7"/>
    <w:rsid w:val="00BC01BA"/>
    <w:rsid w:val="00BC0931"/>
    <w:rsid w:val="00BC0C4B"/>
    <w:rsid w:val="00BC0CC0"/>
    <w:rsid w:val="00BC0DBE"/>
    <w:rsid w:val="00BC10B7"/>
    <w:rsid w:val="00BC1942"/>
    <w:rsid w:val="00BC1B38"/>
    <w:rsid w:val="00BC2543"/>
    <w:rsid w:val="00BC2588"/>
    <w:rsid w:val="00BC27A8"/>
    <w:rsid w:val="00BC2DEF"/>
    <w:rsid w:val="00BC2E23"/>
    <w:rsid w:val="00BC2E6E"/>
    <w:rsid w:val="00BC2FB3"/>
    <w:rsid w:val="00BC3329"/>
    <w:rsid w:val="00BC33FD"/>
    <w:rsid w:val="00BC36EB"/>
    <w:rsid w:val="00BC3847"/>
    <w:rsid w:val="00BC38F6"/>
    <w:rsid w:val="00BC391C"/>
    <w:rsid w:val="00BC3CE5"/>
    <w:rsid w:val="00BC5818"/>
    <w:rsid w:val="00BC5A0A"/>
    <w:rsid w:val="00BC5C1E"/>
    <w:rsid w:val="00BC6142"/>
    <w:rsid w:val="00BC6A1D"/>
    <w:rsid w:val="00BC6A32"/>
    <w:rsid w:val="00BC6AFE"/>
    <w:rsid w:val="00BC7553"/>
    <w:rsid w:val="00BC7B4A"/>
    <w:rsid w:val="00BC7D4F"/>
    <w:rsid w:val="00BC7D92"/>
    <w:rsid w:val="00BD0026"/>
    <w:rsid w:val="00BD0A4A"/>
    <w:rsid w:val="00BD0A65"/>
    <w:rsid w:val="00BD1A6A"/>
    <w:rsid w:val="00BD1ACF"/>
    <w:rsid w:val="00BD22D7"/>
    <w:rsid w:val="00BD25D9"/>
    <w:rsid w:val="00BD2668"/>
    <w:rsid w:val="00BD3406"/>
    <w:rsid w:val="00BD38EA"/>
    <w:rsid w:val="00BD3EB3"/>
    <w:rsid w:val="00BD4117"/>
    <w:rsid w:val="00BD4592"/>
    <w:rsid w:val="00BD47D7"/>
    <w:rsid w:val="00BD48DA"/>
    <w:rsid w:val="00BD498E"/>
    <w:rsid w:val="00BD4B1F"/>
    <w:rsid w:val="00BD4DC1"/>
    <w:rsid w:val="00BD506D"/>
    <w:rsid w:val="00BD5178"/>
    <w:rsid w:val="00BD547E"/>
    <w:rsid w:val="00BD5626"/>
    <w:rsid w:val="00BD56F7"/>
    <w:rsid w:val="00BD6312"/>
    <w:rsid w:val="00BD63BE"/>
    <w:rsid w:val="00BD6675"/>
    <w:rsid w:val="00BD678D"/>
    <w:rsid w:val="00BD6808"/>
    <w:rsid w:val="00BD7869"/>
    <w:rsid w:val="00BD7CA6"/>
    <w:rsid w:val="00BD7F9B"/>
    <w:rsid w:val="00BE0067"/>
    <w:rsid w:val="00BE0430"/>
    <w:rsid w:val="00BE088D"/>
    <w:rsid w:val="00BE0C7C"/>
    <w:rsid w:val="00BE0DFE"/>
    <w:rsid w:val="00BE0F24"/>
    <w:rsid w:val="00BE0FAE"/>
    <w:rsid w:val="00BE165F"/>
    <w:rsid w:val="00BE17F3"/>
    <w:rsid w:val="00BE1B57"/>
    <w:rsid w:val="00BE23BE"/>
    <w:rsid w:val="00BE2588"/>
    <w:rsid w:val="00BE261A"/>
    <w:rsid w:val="00BE262D"/>
    <w:rsid w:val="00BE26F8"/>
    <w:rsid w:val="00BE2E05"/>
    <w:rsid w:val="00BE2E69"/>
    <w:rsid w:val="00BE2EF1"/>
    <w:rsid w:val="00BE343C"/>
    <w:rsid w:val="00BE3513"/>
    <w:rsid w:val="00BE355B"/>
    <w:rsid w:val="00BE371A"/>
    <w:rsid w:val="00BE3E81"/>
    <w:rsid w:val="00BE3EEE"/>
    <w:rsid w:val="00BE4649"/>
    <w:rsid w:val="00BE51BA"/>
    <w:rsid w:val="00BE5397"/>
    <w:rsid w:val="00BE564F"/>
    <w:rsid w:val="00BE5714"/>
    <w:rsid w:val="00BE5FAD"/>
    <w:rsid w:val="00BE6B9B"/>
    <w:rsid w:val="00BE7BAA"/>
    <w:rsid w:val="00BE7FB7"/>
    <w:rsid w:val="00BF009B"/>
    <w:rsid w:val="00BF0536"/>
    <w:rsid w:val="00BF0636"/>
    <w:rsid w:val="00BF0B88"/>
    <w:rsid w:val="00BF0CFF"/>
    <w:rsid w:val="00BF0FA2"/>
    <w:rsid w:val="00BF109F"/>
    <w:rsid w:val="00BF1295"/>
    <w:rsid w:val="00BF21E1"/>
    <w:rsid w:val="00BF27CC"/>
    <w:rsid w:val="00BF2A23"/>
    <w:rsid w:val="00BF2DB4"/>
    <w:rsid w:val="00BF3519"/>
    <w:rsid w:val="00BF355D"/>
    <w:rsid w:val="00BF3623"/>
    <w:rsid w:val="00BF38AE"/>
    <w:rsid w:val="00BF3E9C"/>
    <w:rsid w:val="00BF4722"/>
    <w:rsid w:val="00BF4B30"/>
    <w:rsid w:val="00BF4E88"/>
    <w:rsid w:val="00BF4F7D"/>
    <w:rsid w:val="00BF507F"/>
    <w:rsid w:val="00BF5197"/>
    <w:rsid w:val="00BF533C"/>
    <w:rsid w:val="00BF53B3"/>
    <w:rsid w:val="00BF541B"/>
    <w:rsid w:val="00BF547C"/>
    <w:rsid w:val="00BF5D32"/>
    <w:rsid w:val="00BF60BB"/>
    <w:rsid w:val="00BF6E0C"/>
    <w:rsid w:val="00BF6F2D"/>
    <w:rsid w:val="00BF6F3A"/>
    <w:rsid w:val="00BF7444"/>
    <w:rsid w:val="00BF7684"/>
    <w:rsid w:val="00BF7A8D"/>
    <w:rsid w:val="00BF7B0F"/>
    <w:rsid w:val="00C01233"/>
    <w:rsid w:val="00C01757"/>
    <w:rsid w:val="00C01BA8"/>
    <w:rsid w:val="00C01DD2"/>
    <w:rsid w:val="00C01F49"/>
    <w:rsid w:val="00C01F8E"/>
    <w:rsid w:val="00C0248C"/>
    <w:rsid w:val="00C02D38"/>
    <w:rsid w:val="00C032EF"/>
    <w:rsid w:val="00C03489"/>
    <w:rsid w:val="00C03751"/>
    <w:rsid w:val="00C0399C"/>
    <w:rsid w:val="00C03F26"/>
    <w:rsid w:val="00C0430A"/>
    <w:rsid w:val="00C049B1"/>
    <w:rsid w:val="00C04A35"/>
    <w:rsid w:val="00C04AF1"/>
    <w:rsid w:val="00C04E49"/>
    <w:rsid w:val="00C0546D"/>
    <w:rsid w:val="00C058F9"/>
    <w:rsid w:val="00C05974"/>
    <w:rsid w:val="00C05DEF"/>
    <w:rsid w:val="00C06366"/>
    <w:rsid w:val="00C06783"/>
    <w:rsid w:val="00C06A71"/>
    <w:rsid w:val="00C06E55"/>
    <w:rsid w:val="00C073D2"/>
    <w:rsid w:val="00C075DA"/>
    <w:rsid w:val="00C07ABA"/>
    <w:rsid w:val="00C07C31"/>
    <w:rsid w:val="00C07C79"/>
    <w:rsid w:val="00C07FBE"/>
    <w:rsid w:val="00C07FF2"/>
    <w:rsid w:val="00C10142"/>
    <w:rsid w:val="00C1064D"/>
    <w:rsid w:val="00C10A01"/>
    <w:rsid w:val="00C10CF9"/>
    <w:rsid w:val="00C1164B"/>
    <w:rsid w:val="00C116F2"/>
    <w:rsid w:val="00C11DE6"/>
    <w:rsid w:val="00C12975"/>
    <w:rsid w:val="00C12F7A"/>
    <w:rsid w:val="00C13033"/>
    <w:rsid w:val="00C13134"/>
    <w:rsid w:val="00C1335E"/>
    <w:rsid w:val="00C133B9"/>
    <w:rsid w:val="00C13559"/>
    <w:rsid w:val="00C13977"/>
    <w:rsid w:val="00C141D6"/>
    <w:rsid w:val="00C14684"/>
    <w:rsid w:val="00C146D8"/>
    <w:rsid w:val="00C14D25"/>
    <w:rsid w:val="00C14ED8"/>
    <w:rsid w:val="00C152D4"/>
    <w:rsid w:val="00C157D8"/>
    <w:rsid w:val="00C15A86"/>
    <w:rsid w:val="00C15E30"/>
    <w:rsid w:val="00C15E9B"/>
    <w:rsid w:val="00C16424"/>
    <w:rsid w:val="00C167BE"/>
    <w:rsid w:val="00C16AA6"/>
    <w:rsid w:val="00C179AC"/>
    <w:rsid w:val="00C17E94"/>
    <w:rsid w:val="00C207BD"/>
    <w:rsid w:val="00C20A03"/>
    <w:rsid w:val="00C20CFB"/>
    <w:rsid w:val="00C212BA"/>
    <w:rsid w:val="00C216BE"/>
    <w:rsid w:val="00C21F3A"/>
    <w:rsid w:val="00C22098"/>
    <w:rsid w:val="00C2234E"/>
    <w:rsid w:val="00C2295D"/>
    <w:rsid w:val="00C22B8F"/>
    <w:rsid w:val="00C22BCE"/>
    <w:rsid w:val="00C232AA"/>
    <w:rsid w:val="00C2368D"/>
    <w:rsid w:val="00C23C73"/>
    <w:rsid w:val="00C248E8"/>
    <w:rsid w:val="00C24FC0"/>
    <w:rsid w:val="00C25136"/>
    <w:rsid w:val="00C25599"/>
    <w:rsid w:val="00C25882"/>
    <w:rsid w:val="00C25E28"/>
    <w:rsid w:val="00C25EAF"/>
    <w:rsid w:val="00C26067"/>
    <w:rsid w:val="00C26103"/>
    <w:rsid w:val="00C26232"/>
    <w:rsid w:val="00C26805"/>
    <w:rsid w:val="00C26BF0"/>
    <w:rsid w:val="00C26EC9"/>
    <w:rsid w:val="00C271A4"/>
    <w:rsid w:val="00C2741E"/>
    <w:rsid w:val="00C27543"/>
    <w:rsid w:val="00C27802"/>
    <w:rsid w:val="00C2789F"/>
    <w:rsid w:val="00C303F2"/>
    <w:rsid w:val="00C30549"/>
    <w:rsid w:val="00C30983"/>
    <w:rsid w:val="00C31076"/>
    <w:rsid w:val="00C317EC"/>
    <w:rsid w:val="00C318A6"/>
    <w:rsid w:val="00C31971"/>
    <w:rsid w:val="00C31E71"/>
    <w:rsid w:val="00C32244"/>
    <w:rsid w:val="00C32971"/>
    <w:rsid w:val="00C32ED7"/>
    <w:rsid w:val="00C32EDB"/>
    <w:rsid w:val="00C32F03"/>
    <w:rsid w:val="00C32FF4"/>
    <w:rsid w:val="00C3312D"/>
    <w:rsid w:val="00C33392"/>
    <w:rsid w:val="00C33B71"/>
    <w:rsid w:val="00C341C0"/>
    <w:rsid w:val="00C345DD"/>
    <w:rsid w:val="00C34DD0"/>
    <w:rsid w:val="00C35253"/>
    <w:rsid w:val="00C3533D"/>
    <w:rsid w:val="00C357A7"/>
    <w:rsid w:val="00C357E8"/>
    <w:rsid w:val="00C35F0C"/>
    <w:rsid w:val="00C3607F"/>
    <w:rsid w:val="00C36128"/>
    <w:rsid w:val="00C369BA"/>
    <w:rsid w:val="00C36A14"/>
    <w:rsid w:val="00C36A68"/>
    <w:rsid w:val="00C370F7"/>
    <w:rsid w:val="00C376E0"/>
    <w:rsid w:val="00C3796C"/>
    <w:rsid w:val="00C37C97"/>
    <w:rsid w:val="00C37FD2"/>
    <w:rsid w:val="00C37FF1"/>
    <w:rsid w:val="00C40133"/>
    <w:rsid w:val="00C401AB"/>
    <w:rsid w:val="00C40222"/>
    <w:rsid w:val="00C4083B"/>
    <w:rsid w:val="00C408B0"/>
    <w:rsid w:val="00C40D5F"/>
    <w:rsid w:val="00C41068"/>
    <w:rsid w:val="00C41956"/>
    <w:rsid w:val="00C4201A"/>
    <w:rsid w:val="00C4225F"/>
    <w:rsid w:val="00C42399"/>
    <w:rsid w:val="00C42404"/>
    <w:rsid w:val="00C42573"/>
    <w:rsid w:val="00C42843"/>
    <w:rsid w:val="00C42F90"/>
    <w:rsid w:val="00C43635"/>
    <w:rsid w:val="00C4383A"/>
    <w:rsid w:val="00C43C44"/>
    <w:rsid w:val="00C4440D"/>
    <w:rsid w:val="00C44421"/>
    <w:rsid w:val="00C4456B"/>
    <w:rsid w:val="00C447E3"/>
    <w:rsid w:val="00C44BD3"/>
    <w:rsid w:val="00C44E19"/>
    <w:rsid w:val="00C45777"/>
    <w:rsid w:val="00C45A6F"/>
    <w:rsid w:val="00C464BA"/>
    <w:rsid w:val="00C4661C"/>
    <w:rsid w:val="00C468C3"/>
    <w:rsid w:val="00C46A8D"/>
    <w:rsid w:val="00C46DC5"/>
    <w:rsid w:val="00C46EDA"/>
    <w:rsid w:val="00C4706B"/>
    <w:rsid w:val="00C47904"/>
    <w:rsid w:val="00C47A3F"/>
    <w:rsid w:val="00C47A6A"/>
    <w:rsid w:val="00C500B9"/>
    <w:rsid w:val="00C5019D"/>
    <w:rsid w:val="00C501B3"/>
    <w:rsid w:val="00C501E5"/>
    <w:rsid w:val="00C50A2B"/>
    <w:rsid w:val="00C50A40"/>
    <w:rsid w:val="00C50D34"/>
    <w:rsid w:val="00C50F50"/>
    <w:rsid w:val="00C51012"/>
    <w:rsid w:val="00C5149F"/>
    <w:rsid w:val="00C527E1"/>
    <w:rsid w:val="00C529EA"/>
    <w:rsid w:val="00C52C13"/>
    <w:rsid w:val="00C52DDC"/>
    <w:rsid w:val="00C535F8"/>
    <w:rsid w:val="00C539AD"/>
    <w:rsid w:val="00C53AFF"/>
    <w:rsid w:val="00C53BBF"/>
    <w:rsid w:val="00C53BF6"/>
    <w:rsid w:val="00C53D38"/>
    <w:rsid w:val="00C53D5C"/>
    <w:rsid w:val="00C54495"/>
    <w:rsid w:val="00C544D4"/>
    <w:rsid w:val="00C54C42"/>
    <w:rsid w:val="00C54E73"/>
    <w:rsid w:val="00C54FBF"/>
    <w:rsid w:val="00C55735"/>
    <w:rsid w:val="00C557B6"/>
    <w:rsid w:val="00C55F86"/>
    <w:rsid w:val="00C5601D"/>
    <w:rsid w:val="00C5626B"/>
    <w:rsid w:val="00C56346"/>
    <w:rsid w:val="00C56908"/>
    <w:rsid w:val="00C56DF0"/>
    <w:rsid w:val="00C5752C"/>
    <w:rsid w:val="00C57794"/>
    <w:rsid w:val="00C57C34"/>
    <w:rsid w:val="00C602DF"/>
    <w:rsid w:val="00C603AE"/>
    <w:rsid w:val="00C60D1F"/>
    <w:rsid w:val="00C6113D"/>
    <w:rsid w:val="00C614FF"/>
    <w:rsid w:val="00C616DA"/>
    <w:rsid w:val="00C616F3"/>
    <w:rsid w:val="00C618A8"/>
    <w:rsid w:val="00C61B36"/>
    <w:rsid w:val="00C61C28"/>
    <w:rsid w:val="00C6231A"/>
    <w:rsid w:val="00C6265C"/>
    <w:rsid w:val="00C62BBD"/>
    <w:rsid w:val="00C62C37"/>
    <w:rsid w:val="00C62F63"/>
    <w:rsid w:val="00C6302C"/>
    <w:rsid w:val="00C633BD"/>
    <w:rsid w:val="00C63899"/>
    <w:rsid w:val="00C639E5"/>
    <w:rsid w:val="00C63EE3"/>
    <w:rsid w:val="00C641A9"/>
    <w:rsid w:val="00C644CF"/>
    <w:rsid w:val="00C64919"/>
    <w:rsid w:val="00C6513D"/>
    <w:rsid w:val="00C6583B"/>
    <w:rsid w:val="00C65A99"/>
    <w:rsid w:val="00C65E00"/>
    <w:rsid w:val="00C65E5E"/>
    <w:rsid w:val="00C661EB"/>
    <w:rsid w:val="00C66273"/>
    <w:rsid w:val="00C66582"/>
    <w:rsid w:val="00C6683F"/>
    <w:rsid w:val="00C6700D"/>
    <w:rsid w:val="00C67388"/>
    <w:rsid w:val="00C67580"/>
    <w:rsid w:val="00C67952"/>
    <w:rsid w:val="00C67CFA"/>
    <w:rsid w:val="00C67DF7"/>
    <w:rsid w:val="00C7052B"/>
    <w:rsid w:val="00C707A5"/>
    <w:rsid w:val="00C709B0"/>
    <w:rsid w:val="00C70B58"/>
    <w:rsid w:val="00C70D30"/>
    <w:rsid w:val="00C71124"/>
    <w:rsid w:val="00C71226"/>
    <w:rsid w:val="00C71997"/>
    <w:rsid w:val="00C719CF"/>
    <w:rsid w:val="00C71E68"/>
    <w:rsid w:val="00C71F9F"/>
    <w:rsid w:val="00C72194"/>
    <w:rsid w:val="00C72573"/>
    <w:rsid w:val="00C72BD1"/>
    <w:rsid w:val="00C72C66"/>
    <w:rsid w:val="00C72C98"/>
    <w:rsid w:val="00C73849"/>
    <w:rsid w:val="00C73B0D"/>
    <w:rsid w:val="00C73C19"/>
    <w:rsid w:val="00C744AE"/>
    <w:rsid w:val="00C74740"/>
    <w:rsid w:val="00C750D9"/>
    <w:rsid w:val="00C7525B"/>
    <w:rsid w:val="00C76480"/>
    <w:rsid w:val="00C779FF"/>
    <w:rsid w:val="00C77F17"/>
    <w:rsid w:val="00C77F3A"/>
    <w:rsid w:val="00C809BF"/>
    <w:rsid w:val="00C80D2E"/>
    <w:rsid w:val="00C80F02"/>
    <w:rsid w:val="00C80F9D"/>
    <w:rsid w:val="00C817BA"/>
    <w:rsid w:val="00C82172"/>
    <w:rsid w:val="00C82212"/>
    <w:rsid w:val="00C826BC"/>
    <w:rsid w:val="00C82870"/>
    <w:rsid w:val="00C82CFB"/>
    <w:rsid w:val="00C82DC9"/>
    <w:rsid w:val="00C839AC"/>
    <w:rsid w:val="00C83FBB"/>
    <w:rsid w:val="00C8433C"/>
    <w:rsid w:val="00C84711"/>
    <w:rsid w:val="00C84A24"/>
    <w:rsid w:val="00C84F07"/>
    <w:rsid w:val="00C84F5B"/>
    <w:rsid w:val="00C86379"/>
    <w:rsid w:val="00C8662F"/>
    <w:rsid w:val="00C866E6"/>
    <w:rsid w:val="00C86EB9"/>
    <w:rsid w:val="00C870A4"/>
    <w:rsid w:val="00C879BD"/>
    <w:rsid w:val="00C87F32"/>
    <w:rsid w:val="00C90053"/>
    <w:rsid w:val="00C9084C"/>
    <w:rsid w:val="00C91170"/>
    <w:rsid w:val="00C9129C"/>
    <w:rsid w:val="00C917D4"/>
    <w:rsid w:val="00C91CBA"/>
    <w:rsid w:val="00C91DCD"/>
    <w:rsid w:val="00C92007"/>
    <w:rsid w:val="00C92077"/>
    <w:rsid w:val="00C9211A"/>
    <w:rsid w:val="00C925FC"/>
    <w:rsid w:val="00C92607"/>
    <w:rsid w:val="00C92D87"/>
    <w:rsid w:val="00C93326"/>
    <w:rsid w:val="00C9352C"/>
    <w:rsid w:val="00C93717"/>
    <w:rsid w:val="00C93BF6"/>
    <w:rsid w:val="00C93CCC"/>
    <w:rsid w:val="00C93D2B"/>
    <w:rsid w:val="00C9434E"/>
    <w:rsid w:val="00C94B5E"/>
    <w:rsid w:val="00C95003"/>
    <w:rsid w:val="00C9507D"/>
    <w:rsid w:val="00C95299"/>
    <w:rsid w:val="00C95784"/>
    <w:rsid w:val="00C95ACC"/>
    <w:rsid w:val="00C95EA9"/>
    <w:rsid w:val="00C961B7"/>
    <w:rsid w:val="00C962CB"/>
    <w:rsid w:val="00C964AD"/>
    <w:rsid w:val="00C965D6"/>
    <w:rsid w:val="00C96E14"/>
    <w:rsid w:val="00C970DF"/>
    <w:rsid w:val="00C97317"/>
    <w:rsid w:val="00C9740E"/>
    <w:rsid w:val="00C97788"/>
    <w:rsid w:val="00C97875"/>
    <w:rsid w:val="00C97A7B"/>
    <w:rsid w:val="00C97C21"/>
    <w:rsid w:val="00CA046F"/>
    <w:rsid w:val="00CA05E0"/>
    <w:rsid w:val="00CA0C12"/>
    <w:rsid w:val="00CA0CA7"/>
    <w:rsid w:val="00CA1035"/>
    <w:rsid w:val="00CA1201"/>
    <w:rsid w:val="00CA139D"/>
    <w:rsid w:val="00CA18C9"/>
    <w:rsid w:val="00CA1A0F"/>
    <w:rsid w:val="00CA295F"/>
    <w:rsid w:val="00CA2F5A"/>
    <w:rsid w:val="00CA3389"/>
    <w:rsid w:val="00CA3852"/>
    <w:rsid w:val="00CA3D04"/>
    <w:rsid w:val="00CA3F11"/>
    <w:rsid w:val="00CA3F7D"/>
    <w:rsid w:val="00CA40AC"/>
    <w:rsid w:val="00CA4208"/>
    <w:rsid w:val="00CA4216"/>
    <w:rsid w:val="00CA4621"/>
    <w:rsid w:val="00CA480B"/>
    <w:rsid w:val="00CA487E"/>
    <w:rsid w:val="00CA48F7"/>
    <w:rsid w:val="00CA4BA2"/>
    <w:rsid w:val="00CA4C12"/>
    <w:rsid w:val="00CA4EF7"/>
    <w:rsid w:val="00CA55BD"/>
    <w:rsid w:val="00CA576A"/>
    <w:rsid w:val="00CA57DC"/>
    <w:rsid w:val="00CA5819"/>
    <w:rsid w:val="00CA590E"/>
    <w:rsid w:val="00CA592B"/>
    <w:rsid w:val="00CA5A7C"/>
    <w:rsid w:val="00CA5BA5"/>
    <w:rsid w:val="00CA5D1B"/>
    <w:rsid w:val="00CA5DF3"/>
    <w:rsid w:val="00CA639B"/>
    <w:rsid w:val="00CA6639"/>
    <w:rsid w:val="00CA673F"/>
    <w:rsid w:val="00CA6AC9"/>
    <w:rsid w:val="00CA7240"/>
    <w:rsid w:val="00CA7411"/>
    <w:rsid w:val="00CA74AA"/>
    <w:rsid w:val="00CA74B5"/>
    <w:rsid w:val="00CA74EC"/>
    <w:rsid w:val="00CA7644"/>
    <w:rsid w:val="00CA79DD"/>
    <w:rsid w:val="00CA7A1D"/>
    <w:rsid w:val="00CA7F72"/>
    <w:rsid w:val="00CB0234"/>
    <w:rsid w:val="00CB0385"/>
    <w:rsid w:val="00CB05C6"/>
    <w:rsid w:val="00CB0790"/>
    <w:rsid w:val="00CB0826"/>
    <w:rsid w:val="00CB0841"/>
    <w:rsid w:val="00CB10D0"/>
    <w:rsid w:val="00CB1190"/>
    <w:rsid w:val="00CB15FB"/>
    <w:rsid w:val="00CB1C81"/>
    <w:rsid w:val="00CB207A"/>
    <w:rsid w:val="00CB20F4"/>
    <w:rsid w:val="00CB2129"/>
    <w:rsid w:val="00CB2441"/>
    <w:rsid w:val="00CB2809"/>
    <w:rsid w:val="00CB287A"/>
    <w:rsid w:val="00CB2F70"/>
    <w:rsid w:val="00CB37BC"/>
    <w:rsid w:val="00CB3AA7"/>
    <w:rsid w:val="00CB40ED"/>
    <w:rsid w:val="00CB4A4B"/>
    <w:rsid w:val="00CB518E"/>
    <w:rsid w:val="00CB542F"/>
    <w:rsid w:val="00CB5543"/>
    <w:rsid w:val="00CB5C13"/>
    <w:rsid w:val="00CB625A"/>
    <w:rsid w:val="00CB6A50"/>
    <w:rsid w:val="00CB70D0"/>
    <w:rsid w:val="00CB76B5"/>
    <w:rsid w:val="00CB7711"/>
    <w:rsid w:val="00CC0041"/>
    <w:rsid w:val="00CC00CA"/>
    <w:rsid w:val="00CC0216"/>
    <w:rsid w:val="00CC0841"/>
    <w:rsid w:val="00CC17CC"/>
    <w:rsid w:val="00CC1E09"/>
    <w:rsid w:val="00CC2483"/>
    <w:rsid w:val="00CC2AB4"/>
    <w:rsid w:val="00CC2E08"/>
    <w:rsid w:val="00CC2F19"/>
    <w:rsid w:val="00CC3030"/>
    <w:rsid w:val="00CC307E"/>
    <w:rsid w:val="00CC336E"/>
    <w:rsid w:val="00CC34F5"/>
    <w:rsid w:val="00CC3503"/>
    <w:rsid w:val="00CC3529"/>
    <w:rsid w:val="00CC37B2"/>
    <w:rsid w:val="00CC3D3A"/>
    <w:rsid w:val="00CC3F4E"/>
    <w:rsid w:val="00CC4385"/>
    <w:rsid w:val="00CC44F0"/>
    <w:rsid w:val="00CC4D2E"/>
    <w:rsid w:val="00CC58BE"/>
    <w:rsid w:val="00CC58F1"/>
    <w:rsid w:val="00CC5906"/>
    <w:rsid w:val="00CC5CCF"/>
    <w:rsid w:val="00CC5E53"/>
    <w:rsid w:val="00CC656A"/>
    <w:rsid w:val="00CC6A72"/>
    <w:rsid w:val="00CC752B"/>
    <w:rsid w:val="00CC7997"/>
    <w:rsid w:val="00CD0058"/>
    <w:rsid w:val="00CD017A"/>
    <w:rsid w:val="00CD0247"/>
    <w:rsid w:val="00CD0365"/>
    <w:rsid w:val="00CD04B7"/>
    <w:rsid w:val="00CD07BE"/>
    <w:rsid w:val="00CD07CB"/>
    <w:rsid w:val="00CD1692"/>
    <w:rsid w:val="00CD1D57"/>
    <w:rsid w:val="00CD1F22"/>
    <w:rsid w:val="00CD2642"/>
    <w:rsid w:val="00CD2976"/>
    <w:rsid w:val="00CD29F2"/>
    <w:rsid w:val="00CD2AF4"/>
    <w:rsid w:val="00CD2E17"/>
    <w:rsid w:val="00CD316D"/>
    <w:rsid w:val="00CD3FB8"/>
    <w:rsid w:val="00CD4009"/>
    <w:rsid w:val="00CD47A9"/>
    <w:rsid w:val="00CD4843"/>
    <w:rsid w:val="00CD4951"/>
    <w:rsid w:val="00CD4ABC"/>
    <w:rsid w:val="00CD4E87"/>
    <w:rsid w:val="00CD5CC6"/>
    <w:rsid w:val="00CD5D1F"/>
    <w:rsid w:val="00CD5E24"/>
    <w:rsid w:val="00CD5F4D"/>
    <w:rsid w:val="00CD64AD"/>
    <w:rsid w:val="00CD67BA"/>
    <w:rsid w:val="00CD682A"/>
    <w:rsid w:val="00CD6E6D"/>
    <w:rsid w:val="00CD7198"/>
    <w:rsid w:val="00CD757B"/>
    <w:rsid w:val="00CD757D"/>
    <w:rsid w:val="00CD79A7"/>
    <w:rsid w:val="00CD7AA2"/>
    <w:rsid w:val="00CD7E4C"/>
    <w:rsid w:val="00CD7FF2"/>
    <w:rsid w:val="00CE0063"/>
    <w:rsid w:val="00CE0244"/>
    <w:rsid w:val="00CE026C"/>
    <w:rsid w:val="00CE044D"/>
    <w:rsid w:val="00CE063D"/>
    <w:rsid w:val="00CE0782"/>
    <w:rsid w:val="00CE0A63"/>
    <w:rsid w:val="00CE0FC2"/>
    <w:rsid w:val="00CE1259"/>
    <w:rsid w:val="00CE1342"/>
    <w:rsid w:val="00CE1353"/>
    <w:rsid w:val="00CE194E"/>
    <w:rsid w:val="00CE1CA1"/>
    <w:rsid w:val="00CE22A7"/>
    <w:rsid w:val="00CE26BE"/>
    <w:rsid w:val="00CE2842"/>
    <w:rsid w:val="00CE2BAE"/>
    <w:rsid w:val="00CE2E31"/>
    <w:rsid w:val="00CE3A50"/>
    <w:rsid w:val="00CE3C4B"/>
    <w:rsid w:val="00CE3EE4"/>
    <w:rsid w:val="00CE41FF"/>
    <w:rsid w:val="00CE4AD8"/>
    <w:rsid w:val="00CE5288"/>
    <w:rsid w:val="00CE5519"/>
    <w:rsid w:val="00CE650D"/>
    <w:rsid w:val="00CE6589"/>
    <w:rsid w:val="00CE66E8"/>
    <w:rsid w:val="00CE6B27"/>
    <w:rsid w:val="00CE6DF5"/>
    <w:rsid w:val="00CE7307"/>
    <w:rsid w:val="00CE7C6C"/>
    <w:rsid w:val="00CE7D85"/>
    <w:rsid w:val="00CE7FA0"/>
    <w:rsid w:val="00CF0282"/>
    <w:rsid w:val="00CF0382"/>
    <w:rsid w:val="00CF0658"/>
    <w:rsid w:val="00CF09EC"/>
    <w:rsid w:val="00CF0CAC"/>
    <w:rsid w:val="00CF12DE"/>
    <w:rsid w:val="00CF1665"/>
    <w:rsid w:val="00CF1AF4"/>
    <w:rsid w:val="00CF1FB5"/>
    <w:rsid w:val="00CF226E"/>
    <w:rsid w:val="00CF261C"/>
    <w:rsid w:val="00CF28A1"/>
    <w:rsid w:val="00CF2B98"/>
    <w:rsid w:val="00CF2BAE"/>
    <w:rsid w:val="00CF2F82"/>
    <w:rsid w:val="00CF302E"/>
    <w:rsid w:val="00CF31EA"/>
    <w:rsid w:val="00CF33AB"/>
    <w:rsid w:val="00CF356F"/>
    <w:rsid w:val="00CF3875"/>
    <w:rsid w:val="00CF3D6D"/>
    <w:rsid w:val="00CF4132"/>
    <w:rsid w:val="00CF4B43"/>
    <w:rsid w:val="00CF4D8E"/>
    <w:rsid w:val="00CF5049"/>
    <w:rsid w:val="00CF5130"/>
    <w:rsid w:val="00CF53EC"/>
    <w:rsid w:val="00CF5D01"/>
    <w:rsid w:val="00CF6112"/>
    <w:rsid w:val="00CF6271"/>
    <w:rsid w:val="00CF6358"/>
    <w:rsid w:val="00CF6B6C"/>
    <w:rsid w:val="00CF7EEE"/>
    <w:rsid w:val="00CF7F61"/>
    <w:rsid w:val="00D00176"/>
    <w:rsid w:val="00D002F0"/>
    <w:rsid w:val="00D0035B"/>
    <w:rsid w:val="00D00B14"/>
    <w:rsid w:val="00D00C2F"/>
    <w:rsid w:val="00D01276"/>
    <w:rsid w:val="00D01606"/>
    <w:rsid w:val="00D016A5"/>
    <w:rsid w:val="00D0197F"/>
    <w:rsid w:val="00D01A53"/>
    <w:rsid w:val="00D01B00"/>
    <w:rsid w:val="00D01DF6"/>
    <w:rsid w:val="00D01EFE"/>
    <w:rsid w:val="00D021CC"/>
    <w:rsid w:val="00D022D1"/>
    <w:rsid w:val="00D0245F"/>
    <w:rsid w:val="00D02548"/>
    <w:rsid w:val="00D0259A"/>
    <w:rsid w:val="00D029B6"/>
    <w:rsid w:val="00D03540"/>
    <w:rsid w:val="00D035F1"/>
    <w:rsid w:val="00D036BC"/>
    <w:rsid w:val="00D03960"/>
    <w:rsid w:val="00D03967"/>
    <w:rsid w:val="00D03B1C"/>
    <w:rsid w:val="00D03D54"/>
    <w:rsid w:val="00D041F1"/>
    <w:rsid w:val="00D0443C"/>
    <w:rsid w:val="00D045BE"/>
    <w:rsid w:val="00D046E4"/>
    <w:rsid w:val="00D047C3"/>
    <w:rsid w:val="00D04932"/>
    <w:rsid w:val="00D04D3A"/>
    <w:rsid w:val="00D0502B"/>
    <w:rsid w:val="00D05121"/>
    <w:rsid w:val="00D058EB"/>
    <w:rsid w:val="00D05E10"/>
    <w:rsid w:val="00D0603F"/>
    <w:rsid w:val="00D067C7"/>
    <w:rsid w:val="00D06F5A"/>
    <w:rsid w:val="00D0751F"/>
    <w:rsid w:val="00D077F7"/>
    <w:rsid w:val="00D07C20"/>
    <w:rsid w:val="00D07F4D"/>
    <w:rsid w:val="00D10659"/>
    <w:rsid w:val="00D107E2"/>
    <w:rsid w:val="00D10C0A"/>
    <w:rsid w:val="00D10F38"/>
    <w:rsid w:val="00D11722"/>
    <w:rsid w:val="00D11892"/>
    <w:rsid w:val="00D11A47"/>
    <w:rsid w:val="00D11C1B"/>
    <w:rsid w:val="00D11EFA"/>
    <w:rsid w:val="00D11F18"/>
    <w:rsid w:val="00D123CE"/>
    <w:rsid w:val="00D127FB"/>
    <w:rsid w:val="00D12DB4"/>
    <w:rsid w:val="00D12E47"/>
    <w:rsid w:val="00D1304E"/>
    <w:rsid w:val="00D13E45"/>
    <w:rsid w:val="00D143EB"/>
    <w:rsid w:val="00D14995"/>
    <w:rsid w:val="00D14CA3"/>
    <w:rsid w:val="00D14DA5"/>
    <w:rsid w:val="00D15AB3"/>
    <w:rsid w:val="00D15AEC"/>
    <w:rsid w:val="00D15E8E"/>
    <w:rsid w:val="00D16055"/>
    <w:rsid w:val="00D161F4"/>
    <w:rsid w:val="00D164DA"/>
    <w:rsid w:val="00D16764"/>
    <w:rsid w:val="00D169FD"/>
    <w:rsid w:val="00D16C48"/>
    <w:rsid w:val="00D16F3E"/>
    <w:rsid w:val="00D17519"/>
    <w:rsid w:val="00D1791E"/>
    <w:rsid w:val="00D17952"/>
    <w:rsid w:val="00D17A37"/>
    <w:rsid w:val="00D17A57"/>
    <w:rsid w:val="00D17F70"/>
    <w:rsid w:val="00D2069C"/>
    <w:rsid w:val="00D2074B"/>
    <w:rsid w:val="00D2079C"/>
    <w:rsid w:val="00D2086B"/>
    <w:rsid w:val="00D20899"/>
    <w:rsid w:val="00D20AB0"/>
    <w:rsid w:val="00D20C65"/>
    <w:rsid w:val="00D20F81"/>
    <w:rsid w:val="00D21366"/>
    <w:rsid w:val="00D21F66"/>
    <w:rsid w:val="00D221DC"/>
    <w:rsid w:val="00D223D6"/>
    <w:rsid w:val="00D22926"/>
    <w:rsid w:val="00D22FE2"/>
    <w:rsid w:val="00D232BB"/>
    <w:rsid w:val="00D23418"/>
    <w:rsid w:val="00D23AFD"/>
    <w:rsid w:val="00D23D02"/>
    <w:rsid w:val="00D23F6C"/>
    <w:rsid w:val="00D24956"/>
    <w:rsid w:val="00D249E5"/>
    <w:rsid w:val="00D24C41"/>
    <w:rsid w:val="00D24CEC"/>
    <w:rsid w:val="00D26576"/>
    <w:rsid w:val="00D26E07"/>
    <w:rsid w:val="00D27158"/>
    <w:rsid w:val="00D271CE"/>
    <w:rsid w:val="00D27741"/>
    <w:rsid w:val="00D27D42"/>
    <w:rsid w:val="00D301C7"/>
    <w:rsid w:val="00D30509"/>
    <w:rsid w:val="00D31509"/>
    <w:rsid w:val="00D3204D"/>
    <w:rsid w:val="00D321AE"/>
    <w:rsid w:val="00D3237E"/>
    <w:rsid w:val="00D324C6"/>
    <w:rsid w:val="00D32BB9"/>
    <w:rsid w:val="00D32CB8"/>
    <w:rsid w:val="00D32D14"/>
    <w:rsid w:val="00D32DE3"/>
    <w:rsid w:val="00D33CB2"/>
    <w:rsid w:val="00D33E1D"/>
    <w:rsid w:val="00D34329"/>
    <w:rsid w:val="00D34CDD"/>
    <w:rsid w:val="00D34D7B"/>
    <w:rsid w:val="00D34F77"/>
    <w:rsid w:val="00D351B3"/>
    <w:rsid w:val="00D35D36"/>
    <w:rsid w:val="00D364A1"/>
    <w:rsid w:val="00D364FC"/>
    <w:rsid w:val="00D36AB2"/>
    <w:rsid w:val="00D36BB6"/>
    <w:rsid w:val="00D36EF9"/>
    <w:rsid w:val="00D36F49"/>
    <w:rsid w:val="00D370B4"/>
    <w:rsid w:val="00D372EA"/>
    <w:rsid w:val="00D3776A"/>
    <w:rsid w:val="00D37A36"/>
    <w:rsid w:val="00D37B90"/>
    <w:rsid w:val="00D40080"/>
    <w:rsid w:val="00D40491"/>
    <w:rsid w:val="00D405BD"/>
    <w:rsid w:val="00D40B6D"/>
    <w:rsid w:val="00D40FA3"/>
    <w:rsid w:val="00D41923"/>
    <w:rsid w:val="00D41DC6"/>
    <w:rsid w:val="00D41F11"/>
    <w:rsid w:val="00D42419"/>
    <w:rsid w:val="00D42474"/>
    <w:rsid w:val="00D42DBE"/>
    <w:rsid w:val="00D43246"/>
    <w:rsid w:val="00D4370C"/>
    <w:rsid w:val="00D438C1"/>
    <w:rsid w:val="00D43E3E"/>
    <w:rsid w:val="00D4415E"/>
    <w:rsid w:val="00D44F16"/>
    <w:rsid w:val="00D44F56"/>
    <w:rsid w:val="00D44FE2"/>
    <w:rsid w:val="00D450D0"/>
    <w:rsid w:val="00D45132"/>
    <w:rsid w:val="00D45AFF"/>
    <w:rsid w:val="00D45FA4"/>
    <w:rsid w:val="00D46037"/>
    <w:rsid w:val="00D460BD"/>
    <w:rsid w:val="00D464FD"/>
    <w:rsid w:val="00D46865"/>
    <w:rsid w:val="00D46891"/>
    <w:rsid w:val="00D46BE5"/>
    <w:rsid w:val="00D46F3D"/>
    <w:rsid w:val="00D471E8"/>
    <w:rsid w:val="00D47CF6"/>
    <w:rsid w:val="00D50273"/>
    <w:rsid w:val="00D502FC"/>
    <w:rsid w:val="00D50843"/>
    <w:rsid w:val="00D516EC"/>
    <w:rsid w:val="00D51700"/>
    <w:rsid w:val="00D51A0E"/>
    <w:rsid w:val="00D51C96"/>
    <w:rsid w:val="00D51FC0"/>
    <w:rsid w:val="00D52107"/>
    <w:rsid w:val="00D523A5"/>
    <w:rsid w:val="00D52418"/>
    <w:rsid w:val="00D52AC4"/>
    <w:rsid w:val="00D52B37"/>
    <w:rsid w:val="00D52E09"/>
    <w:rsid w:val="00D52E6A"/>
    <w:rsid w:val="00D53227"/>
    <w:rsid w:val="00D53344"/>
    <w:rsid w:val="00D53A82"/>
    <w:rsid w:val="00D5494E"/>
    <w:rsid w:val="00D549FD"/>
    <w:rsid w:val="00D54CA5"/>
    <w:rsid w:val="00D5517A"/>
    <w:rsid w:val="00D551C3"/>
    <w:rsid w:val="00D5536A"/>
    <w:rsid w:val="00D558AB"/>
    <w:rsid w:val="00D56C0C"/>
    <w:rsid w:val="00D570E7"/>
    <w:rsid w:val="00D5776F"/>
    <w:rsid w:val="00D57D08"/>
    <w:rsid w:val="00D57E83"/>
    <w:rsid w:val="00D6062E"/>
    <w:rsid w:val="00D61057"/>
    <w:rsid w:val="00D61061"/>
    <w:rsid w:val="00D61293"/>
    <w:rsid w:val="00D623F0"/>
    <w:rsid w:val="00D625DC"/>
    <w:rsid w:val="00D62819"/>
    <w:rsid w:val="00D629C9"/>
    <w:rsid w:val="00D62CEC"/>
    <w:rsid w:val="00D63052"/>
    <w:rsid w:val="00D6322E"/>
    <w:rsid w:val="00D6323D"/>
    <w:rsid w:val="00D63417"/>
    <w:rsid w:val="00D6346D"/>
    <w:rsid w:val="00D634D2"/>
    <w:rsid w:val="00D63CDB"/>
    <w:rsid w:val="00D63E3F"/>
    <w:rsid w:val="00D64600"/>
    <w:rsid w:val="00D64A08"/>
    <w:rsid w:val="00D64ACA"/>
    <w:rsid w:val="00D64E98"/>
    <w:rsid w:val="00D6503B"/>
    <w:rsid w:val="00D65086"/>
    <w:rsid w:val="00D657A5"/>
    <w:rsid w:val="00D65897"/>
    <w:rsid w:val="00D65C0B"/>
    <w:rsid w:val="00D66164"/>
    <w:rsid w:val="00D663FD"/>
    <w:rsid w:val="00D6651A"/>
    <w:rsid w:val="00D66893"/>
    <w:rsid w:val="00D66C9F"/>
    <w:rsid w:val="00D671F8"/>
    <w:rsid w:val="00D67DC0"/>
    <w:rsid w:val="00D70B22"/>
    <w:rsid w:val="00D70BC7"/>
    <w:rsid w:val="00D70E3C"/>
    <w:rsid w:val="00D70F3E"/>
    <w:rsid w:val="00D70FCF"/>
    <w:rsid w:val="00D71675"/>
    <w:rsid w:val="00D7168C"/>
    <w:rsid w:val="00D716FA"/>
    <w:rsid w:val="00D717ED"/>
    <w:rsid w:val="00D71CA7"/>
    <w:rsid w:val="00D72764"/>
    <w:rsid w:val="00D72A7A"/>
    <w:rsid w:val="00D72B94"/>
    <w:rsid w:val="00D72C21"/>
    <w:rsid w:val="00D72FD3"/>
    <w:rsid w:val="00D73BED"/>
    <w:rsid w:val="00D73C7A"/>
    <w:rsid w:val="00D73E8F"/>
    <w:rsid w:val="00D747AB"/>
    <w:rsid w:val="00D7514C"/>
    <w:rsid w:val="00D76B3D"/>
    <w:rsid w:val="00D76DCC"/>
    <w:rsid w:val="00D76FB9"/>
    <w:rsid w:val="00D77131"/>
    <w:rsid w:val="00D773F0"/>
    <w:rsid w:val="00D779CC"/>
    <w:rsid w:val="00D77CFF"/>
    <w:rsid w:val="00D77FA0"/>
    <w:rsid w:val="00D77FAC"/>
    <w:rsid w:val="00D80946"/>
    <w:rsid w:val="00D80E1D"/>
    <w:rsid w:val="00D80E90"/>
    <w:rsid w:val="00D812B2"/>
    <w:rsid w:val="00D815AC"/>
    <w:rsid w:val="00D81887"/>
    <w:rsid w:val="00D81BE5"/>
    <w:rsid w:val="00D81E44"/>
    <w:rsid w:val="00D8210A"/>
    <w:rsid w:val="00D8233D"/>
    <w:rsid w:val="00D825DF"/>
    <w:rsid w:val="00D8287A"/>
    <w:rsid w:val="00D82F86"/>
    <w:rsid w:val="00D831AC"/>
    <w:rsid w:val="00D83439"/>
    <w:rsid w:val="00D84824"/>
    <w:rsid w:val="00D85785"/>
    <w:rsid w:val="00D860F2"/>
    <w:rsid w:val="00D866F5"/>
    <w:rsid w:val="00D86EE6"/>
    <w:rsid w:val="00D87674"/>
    <w:rsid w:val="00D903AF"/>
    <w:rsid w:val="00D90980"/>
    <w:rsid w:val="00D90982"/>
    <w:rsid w:val="00D90A7C"/>
    <w:rsid w:val="00D90CE7"/>
    <w:rsid w:val="00D90E89"/>
    <w:rsid w:val="00D916DC"/>
    <w:rsid w:val="00D91CFE"/>
    <w:rsid w:val="00D91D94"/>
    <w:rsid w:val="00D92029"/>
    <w:rsid w:val="00D92494"/>
    <w:rsid w:val="00D9288E"/>
    <w:rsid w:val="00D92956"/>
    <w:rsid w:val="00D929F6"/>
    <w:rsid w:val="00D92A5C"/>
    <w:rsid w:val="00D92B49"/>
    <w:rsid w:val="00D92FF3"/>
    <w:rsid w:val="00D9332B"/>
    <w:rsid w:val="00D93368"/>
    <w:rsid w:val="00D935E7"/>
    <w:rsid w:val="00D93634"/>
    <w:rsid w:val="00D9393A"/>
    <w:rsid w:val="00D94082"/>
    <w:rsid w:val="00D947AA"/>
    <w:rsid w:val="00D94B35"/>
    <w:rsid w:val="00D95059"/>
    <w:rsid w:val="00D955C8"/>
    <w:rsid w:val="00D957FD"/>
    <w:rsid w:val="00D9598D"/>
    <w:rsid w:val="00D960F3"/>
    <w:rsid w:val="00D96BDC"/>
    <w:rsid w:val="00D96D7B"/>
    <w:rsid w:val="00D970EC"/>
    <w:rsid w:val="00D972F1"/>
    <w:rsid w:val="00D97E07"/>
    <w:rsid w:val="00D97E4E"/>
    <w:rsid w:val="00D97EA9"/>
    <w:rsid w:val="00D97F4D"/>
    <w:rsid w:val="00DA039F"/>
    <w:rsid w:val="00DA0577"/>
    <w:rsid w:val="00DA06B2"/>
    <w:rsid w:val="00DA0DDB"/>
    <w:rsid w:val="00DA11EC"/>
    <w:rsid w:val="00DA1EC6"/>
    <w:rsid w:val="00DA1EE7"/>
    <w:rsid w:val="00DA1F8D"/>
    <w:rsid w:val="00DA1FC8"/>
    <w:rsid w:val="00DA25D4"/>
    <w:rsid w:val="00DA29D6"/>
    <w:rsid w:val="00DA29F4"/>
    <w:rsid w:val="00DA426C"/>
    <w:rsid w:val="00DA47DC"/>
    <w:rsid w:val="00DA545E"/>
    <w:rsid w:val="00DA58D4"/>
    <w:rsid w:val="00DA5D0C"/>
    <w:rsid w:val="00DA6257"/>
    <w:rsid w:val="00DA6942"/>
    <w:rsid w:val="00DA6AD1"/>
    <w:rsid w:val="00DA6DB9"/>
    <w:rsid w:val="00DA729D"/>
    <w:rsid w:val="00DB0117"/>
    <w:rsid w:val="00DB06A9"/>
    <w:rsid w:val="00DB0CE4"/>
    <w:rsid w:val="00DB0E4A"/>
    <w:rsid w:val="00DB151C"/>
    <w:rsid w:val="00DB19DA"/>
    <w:rsid w:val="00DB1AD8"/>
    <w:rsid w:val="00DB1E6F"/>
    <w:rsid w:val="00DB1FAC"/>
    <w:rsid w:val="00DB1FF5"/>
    <w:rsid w:val="00DB2682"/>
    <w:rsid w:val="00DB2733"/>
    <w:rsid w:val="00DB347B"/>
    <w:rsid w:val="00DB370F"/>
    <w:rsid w:val="00DB3854"/>
    <w:rsid w:val="00DB3EF2"/>
    <w:rsid w:val="00DB408A"/>
    <w:rsid w:val="00DB4518"/>
    <w:rsid w:val="00DB51E7"/>
    <w:rsid w:val="00DB5695"/>
    <w:rsid w:val="00DB58CB"/>
    <w:rsid w:val="00DB5999"/>
    <w:rsid w:val="00DB5A32"/>
    <w:rsid w:val="00DB68BA"/>
    <w:rsid w:val="00DB6B86"/>
    <w:rsid w:val="00DB7552"/>
    <w:rsid w:val="00DB7A63"/>
    <w:rsid w:val="00DB7F67"/>
    <w:rsid w:val="00DC00DA"/>
    <w:rsid w:val="00DC0436"/>
    <w:rsid w:val="00DC044D"/>
    <w:rsid w:val="00DC094A"/>
    <w:rsid w:val="00DC0D95"/>
    <w:rsid w:val="00DC0DD6"/>
    <w:rsid w:val="00DC1702"/>
    <w:rsid w:val="00DC2D36"/>
    <w:rsid w:val="00DC3347"/>
    <w:rsid w:val="00DC3B3B"/>
    <w:rsid w:val="00DC3D00"/>
    <w:rsid w:val="00DC4FFD"/>
    <w:rsid w:val="00DC55A0"/>
    <w:rsid w:val="00DC5B38"/>
    <w:rsid w:val="00DC5ED7"/>
    <w:rsid w:val="00DC644B"/>
    <w:rsid w:val="00DC65C5"/>
    <w:rsid w:val="00DC66DA"/>
    <w:rsid w:val="00DC68E6"/>
    <w:rsid w:val="00DC6E8F"/>
    <w:rsid w:val="00DC7213"/>
    <w:rsid w:val="00DC7A62"/>
    <w:rsid w:val="00DC7C5B"/>
    <w:rsid w:val="00DC7E89"/>
    <w:rsid w:val="00DD03D6"/>
    <w:rsid w:val="00DD0606"/>
    <w:rsid w:val="00DD0A58"/>
    <w:rsid w:val="00DD0B98"/>
    <w:rsid w:val="00DD0BCB"/>
    <w:rsid w:val="00DD143C"/>
    <w:rsid w:val="00DD15A0"/>
    <w:rsid w:val="00DD1A29"/>
    <w:rsid w:val="00DD23F7"/>
    <w:rsid w:val="00DD24BA"/>
    <w:rsid w:val="00DD24D3"/>
    <w:rsid w:val="00DD269A"/>
    <w:rsid w:val="00DD2811"/>
    <w:rsid w:val="00DD2CCC"/>
    <w:rsid w:val="00DD370C"/>
    <w:rsid w:val="00DD3BD7"/>
    <w:rsid w:val="00DD3DFA"/>
    <w:rsid w:val="00DD450D"/>
    <w:rsid w:val="00DD4553"/>
    <w:rsid w:val="00DD464E"/>
    <w:rsid w:val="00DD4941"/>
    <w:rsid w:val="00DD49F6"/>
    <w:rsid w:val="00DD4D55"/>
    <w:rsid w:val="00DD5052"/>
    <w:rsid w:val="00DD53E7"/>
    <w:rsid w:val="00DD5A31"/>
    <w:rsid w:val="00DD5A83"/>
    <w:rsid w:val="00DD5B0D"/>
    <w:rsid w:val="00DD5BCD"/>
    <w:rsid w:val="00DD62D6"/>
    <w:rsid w:val="00DD6549"/>
    <w:rsid w:val="00DD6A41"/>
    <w:rsid w:val="00DD6B64"/>
    <w:rsid w:val="00DD6BDF"/>
    <w:rsid w:val="00DD6C65"/>
    <w:rsid w:val="00DD74F2"/>
    <w:rsid w:val="00DD750C"/>
    <w:rsid w:val="00DD76B2"/>
    <w:rsid w:val="00DD7B7B"/>
    <w:rsid w:val="00DE005B"/>
    <w:rsid w:val="00DE03BC"/>
    <w:rsid w:val="00DE0715"/>
    <w:rsid w:val="00DE0B76"/>
    <w:rsid w:val="00DE0BCE"/>
    <w:rsid w:val="00DE1060"/>
    <w:rsid w:val="00DE119D"/>
    <w:rsid w:val="00DE12C8"/>
    <w:rsid w:val="00DE1388"/>
    <w:rsid w:val="00DE13D0"/>
    <w:rsid w:val="00DE15F3"/>
    <w:rsid w:val="00DE1769"/>
    <w:rsid w:val="00DE1C76"/>
    <w:rsid w:val="00DE22AD"/>
    <w:rsid w:val="00DE28C1"/>
    <w:rsid w:val="00DE2EDF"/>
    <w:rsid w:val="00DE3166"/>
    <w:rsid w:val="00DE333C"/>
    <w:rsid w:val="00DE35BC"/>
    <w:rsid w:val="00DE3751"/>
    <w:rsid w:val="00DE3A89"/>
    <w:rsid w:val="00DE3B8E"/>
    <w:rsid w:val="00DE3F2A"/>
    <w:rsid w:val="00DE41A6"/>
    <w:rsid w:val="00DE427C"/>
    <w:rsid w:val="00DE43A0"/>
    <w:rsid w:val="00DE4778"/>
    <w:rsid w:val="00DE5783"/>
    <w:rsid w:val="00DE5C3E"/>
    <w:rsid w:val="00DE5D72"/>
    <w:rsid w:val="00DE6D81"/>
    <w:rsid w:val="00DE6F22"/>
    <w:rsid w:val="00DE6FEB"/>
    <w:rsid w:val="00DF0702"/>
    <w:rsid w:val="00DF09AA"/>
    <w:rsid w:val="00DF14AE"/>
    <w:rsid w:val="00DF1724"/>
    <w:rsid w:val="00DF1932"/>
    <w:rsid w:val="00DF1F28"/>
    <w:rsid w:val="00DF2044"/>
    <w:rsid w:val="00DF2AB8"/>
    <w:rsid w:val="00DF2B9D"/>
    <w:rsid w:val="00DF2C89"/>
    <w:rsid w:val="00DF2E7F"/>
    <w:rsid w:val="00DF3B18"/>
    <w:rsid w:val="00DF3B79"/>
    <w:rsid w:val="00DF3BB2"/>
    <w:rsid w:val="00DF3DE8"/>
    <w:rsid w:val="00DF3EC0"/>
    <w:rsid w:val="00DF475F"/>
    <w:rsid w:val="00DF5CD6"/>
    <w:rsid w:val="00DF5E6A"/>
    <w:rsid w:val="00DF5F83"/>
    <w:rsid w:val="00DF65F9"/>
    <w:rsid w:val="00DF671A"/>
    <w:rsid w:val="00DF68FA"/>
    <w:rsid w:val="00DF6CE8"/>
    <w:rsid w:val="00DF78C6"/>
    <w:rsid w:val="00DF7B1D"/>
    <w:rsid w:val="00DF7D7F"/>
    <w:rsid w:val="00DF7F48"/>
    <w:rsid w:val="00E0008B"/>
    <w:rsid w:val="00E00698"/>
    <w:rsid w:val="00E0072A"/>
    <w:rsid w:val="00E00974"/>
    <w:rsid w:val="00E00E42"/>
    <w:rsid w:val="00E01142"/>
    <w:rsid w:val="00E013C2"/>
    <w:rsid w:val="00E02035"/>
    <w:rsid w:val="00E02116"/>
    <w:rsid w:val="00E021F6"/>
    <w:rsid w:val="00E024A3"/>
    <w:rsid w:val="00E025B6"/>
    <w:rsid w:val="00E02B0C"/>
    <w:rsid w:val="00E02C0F"/>
    <w:rsid w:val="00E02F82"/>
    <w:rsid w:val="00E02FE0"/>
    <w:rsid w:val="00E035D4"/>
    <w:rsid w:val="00E0384F"/>
    <w:rsid w:val="00E0389B"/>
    <w:rsid w:val="00E043A9"/>
    <w:rsid w:val="00E0463E"/>
    <w:rsid w:val="00E04AEC"/>
    <w:rsid w:val="00E04DD8"/>
    <w:rsid w:val="00E04EE7"/>
    <w:rsid w:val="00E04F60"/>
    <w:rsid w:val="00E06852"/>
    <w:rsid w:val="00E069F4"/>
    <w:rsid w:val="00E06D2D"/>
    <w:rsid w:val="00E06E5F"/>
    <w:rsid w:val="00E0792A"/>
    <w:rsid w:val="00E07AF1"/>
    <w:rsid w:val="00E07BE1"/>
    <w:rsid w:val="00E07CE8"/>
    <w:rsid w:val="00E07D6E"/>
    <w:rsid w:val="00E100B0"/>
    <w:rsid w:val="00E10431"/>
    <w:rsid w:val="00E10717"/>
    <w:rsid w:val="00E10AC8"/>
    <w:rsid w:val="00E10B6B"/>
    <w:rsid w:val="00E113B9"/>
    <w:rsid w:val="00E12258"/>
    <w:rsid w:val="00E12659"/>
    <w:rsid w:val="00E12872"/>
    <w:rsid w:val="00E128A1"/>
    <w:rsid w:val="00E128CE"/>
    <w:rsid w:val="00E128F4"/>
    <w:rsid w:val="00E129A2"/>
    <w:rsid w:val="00E12A15"/>
    <w:rsid w:val="00E1308A"/>
    <w:rsid w:val="00E1379F"/>
    <w:rsid w:val="00E13835"/>
    <w:rsid w:val="00E13C00"/>
    <w:rsid w:val="00E14211"/>
    <w:rsid w:val="00E1422B"/>
    <w:rsid w:val="00E1458F"/>
    <w:rsid w:val="00E1468D"/>
    <w:rsid w:val="00E146B9"/>
    <w:rsid w:val="00E14D76"/>
    <w:rsid w:val="00E15857"/>
    <w:rsid w:val="00E15895"/>
    <w:rsid w:val="00E158C7"/>
    <w:rsid w:val="00E15FE6"/>
    <w:rsid w:val="00E16039"/>
    <w:rsid w:val="00E16306"/>
    <w:rsid w:val="00E1649A"/>
    <w:rsid w:val="00E1649B"/>
    <w:rsid w:val="00E164A4"/>
    <w:rsid w:val="00E165EA"/>
    <w:rsid w:val="00E16761"/>
    <w:rsid w:val="00E16ACF"/>
    <w:rsid w:val="00E16C29"/>
    <w:rsid w:val="00E16E36"/>
    <w:rsid w:val="00E16ED5"/>
    <w:rsid w:val="00E173FF"/>
    <w:rsid w:val="00E17C4E"/>
    <w:rsid w:val="00E17EC7"/>
    <w:rsid w:val="00E200C8"/>
    <w:rsid w:val="00E2021E"/>
    <w:rsid w:val="00E2122B"/>
    <w:rsid w:val="00E21846"/>
    <w:rsid w:val="00E22C89"/>
    <w:rsid w:val="00E230D7"/>
    <w:rsid w:val="00E23382"/>
    <w:rsid w:val="00E23CB2"/>
    <w:rsid w:val="00E24286"/>
    <w:rsid w:val="00E24EB3"/>
    <w:rsid w:val="00E25233"/>
    <w:rsid w:val="00E25445"/>
    <w:rsid w:val="00E25DC4"/>
    <w:rsid w:val="00E26380"/>
    <w:rsid w:val="00E26BB7"/>
    <w:rsid w:val="00E26E80"/>
    <w:rsid w:val="00E2710A"/>
    <w:rsid w:val="00E273C2"/>
    <w:rsid w:val="00E27428"/>
    <w:rsid w:val="00E276D5"/>
    <w:rsid w:val="00E2787E"/>
    <w:rsid w:val="00E27DDA"/>
    <w:rsid w:val="00E30196"/>
    <w:rsid w:val="00E302E7"/>
    <w:rsid w:val="00E30E8C"/>
    <w:rsid w:val="00E30F09"/>
    <w:rsid w:val="00E30F25"/>
    <w:rsid w:val="00E3105D"/>
    <w:rsid w:val="00E31125"/>
    <w:rsid w:val="00E31C59"/>
    <w:rsid w:val="00E3205A"/>
    <w:rsid w:val="00E321BF"/>
    <w:rsid w:val="00E325B1"/>
    <w:rsid w:val="00E32E04"/>
    <w:rsid w:val="00E32E48"/>
    <w:rsid w:val="00E3317F"/>
    <w:rsid w:val="00E333DE"/>
    <w:rsid w:val="00E33C46"/>
    <w:rsid w:val="00E33E34"/>
    <w:rsid w:val="00E348C4"/>
    <w:rsid w:val="00E349B1"/>
    <w:rsid w:val="00E34B80"/>
    <w:rsid w:val="00E34DB8"/>
    <w:rsid w:val="00E352CA"/>
    <w:rsid w:val="00E35368"/>
    <w:rsid w:val="00E353C6"/>
    <w:rsid w:val="00E35E0E"/>
    <w:rsid w:val="00E3641C"/>
    <w:rsid w:val="00E3678B"/>
    <w:rsid w:val="00E36C7E"/>
    <w:rsid w:val="00E36F18"/>
    <w:rsid w:val="00E373EF"/>
    <w:rsid w:val="00E3758A"/>
    <w:rsid w:val="00E3760B"/>
    <w:rsid w:val="00E37615"/>
    <w:rsid w:val="00E377B9"/>
    <w:rsid w:val="00E37990"/>
    <w:rsid w:val="00E379A8"/>
    <w:rsid w:val="00E40384"/>
    <w:rsid w:val="00E40608"/>
    <w:rsid w:val="00E406D1"/>
    <w:rsid w:val="00E407F2"/>
    <w:rsid w:val="00E408F9"/>
    <w:rsid w:val="00E40C0C"/>
    <w:rsid w:val="00E40C4B"/>
    <w:rsid w:val="00E40CFB"/>
    <w:rsid w:val="00E40FE0"/>
    <w:rsid w:val="00E41254"/>
    <w:rsid w:val="00E41634"/>
    <w:rsid w:val="00E41B5E"/>
    <w:rsid w:val="00E42C6A"/>
    <w:rsid w:val="00E42F33"/>
    <w:rsid w:val="00E43858"/>
    <w:rsid w:val="00E43DF2"/>
    <w:rsid w:val="00E43EE8"/>
    <w:rsid w:val="00E443C4"/>
    <w:rsid w:val="00E44505"/>
    <w:rsid w:val="00E44848"/>
    <w:rsid w:val="00E44B93"/>
    <w:rsid w:val="00E44CFF"/>
    <w:rsid w:val="00E451AD"/>
    <w:rsid w:val="00E454D1"/>
    <w:rsid w:val="00E460E9"/>
    <w:rsid w:val="00E46983"/>
    <w:rsid w:val="00E46AE4"/>
    <w:rsid w:val="00E46BFB"/>
    <w:rsid w:val="00E46C84"/>
    <w:rsid w:val="00E46D9C"/>
    <w:rsid w:val="00E47AB1"/>
    <w:rsid w:val="00E47B00"/>
    <w:rsid w:val="00E5002B"/>
    <w:rsid w:val="00E50A41"/>
    <w:rsid w:val="00E50D71"/>
    <w:rsid w:val="00E50F2F"/>
    <w:rsid w:val="00E510F5"/>
    <w:rsid w:val="00E51446"/>
    <w:rsid w:val="00E51883"/>
    <w:rsid w:val="00E52566"/>
    <w:rsid w:val="00E5384C"/>
    <w:rsid w:val="00E53B23"/>
    <w:rsid w:val="00E53C6A"/>
    <w:rsid w:val="00E5447D"/>
    <w:rsid w:val="00E54480"/>
    <w:rsid w:val="00E54C28"/>
    <w:rsid w:val="00E54F83"/>
    <w:rsid w:val="00E5531F"/>
    <w:rsid w:val="00E554BD"/>
    <w:rsid w:val="00E561F8"/>
    <w:rsid w:val="00E5633A"/>
    <w:rsid w:val="00E5635A"/>
    <w:rsid w:val="00E56430"/>
    <w:rsid w:val="00E568F4"/>
    <w:rsid w:val="00E56A46"/>
    <w:rsid w:val="00E56B02"/>
    <w:rsid w:val="00E56BF5"/>
    <w:rsid w:val="00E57E56"/>
    <w:rsid w:val="00E600DD"/>
    <w:rsid w:val="00E601BA"/>
    <w:rsid w:val="00E60325"/>
    <w:rsid w:val="00E60354"/>
    <w:rsid w:val="00E607FF"/>
    <w:rsid w:val="00E61680"/>
    <w:rsid w:val="00E61B30"/>
    <w:rsid w:val="00E62213"/>
    <w:rsid w:val="00E627F8"/>
    <w:rsid w:val="00E62ADC"/>
    <w:rsid w:val="00E62C0A"/>
    <w:rsid w:val="00E62FF0"/>
    <w:rsid w:val="00E630A7"/>
    <w:rsid w:val="00E6326D"/>
    <w:rsid w:val="00E635F9"/>
    <w:rsid w:val="00E63A9F"/>
    <w:rsid w:val="00E64305"/>
    <w:rsid w:val="00E644A4"/>
    <w:rsid w:val="00E646D8"/>
    <w:rsid w:val="00E64885"/>
    <w:rsid w:val="00E64B15"/>
    <w:rsid w:val="00E64EFC"/>
    <w:rsid w:val="00E65C8B"/>
    <w:rsid w:val="00E65F56"/>
    <w:rsid w:val="00E65FE1"/>
    <w:rsid w:val="00E66227"/>
    <w:rsid w:val="00E6648D"/>
    <w:rsid w:val="00E669FF"/>
    <w:rsid w:val="00E674F5"/>
    <w:rsid w:val="00E67789"/>
    <w:rsid w:val="00E67D72"/>
    <w:rsid w:val="00E67DE9"/>
    <w:rsid w:val="00E7059F"/>
    <w:rsid w:val="00E705CB"/>
    <w:rsid w:val="00E707EE"/>
    <w:rsid w:val="00E70EA2"/>
    <w:rsid w:val="00E7112B"/>
    <w:rsid w:val="00E7152D"/>
    <w:rsid w:val="00E71D8B"/>
    <w:rsid w:val="00E71F81"/>
    <w:rsid w:val="00E71FC0"/>
    <w:rsid w:val="00E723D7"/>
    <w:rsid w:val="00E725D0"/>
    <w:rsid w:val="00E729CF"/>
    <w:rsid w:val="00E7316A"/>
    <w:rsid w:val="00E738F5"/>
    <w:rsid w:val="00E73D70"/>
    <w:rsid w:val="00E75730"/>
    <w:rsid w:val="00E760B9"/>
    <w:rsid w:val="00E76185"/>
    <w:rsid w:val="00E77743"/>
    <w:rsid w:val="00E77F89"/>
    <w:rsid w:val="00E8028D"/>
    <w:rsid w:val="00E802D7"/>
    <w:rsid w:val="00E80BC6"/>
    <w:rsid w:val="00E81116"/>
    <w:rsid w:val="00E8130D"/>
    <w:rsid w:val="00E815C1"/>
    <w:rsid w:val="00E81B29"/>
    <w:rsid w:val="00E81E9C"/>
    <w:rsid w:val="00E82117"/>
    <w:rsid w:val="00E827E5"/>
    <w:rsid w:val="00E82C33"/>
    <w:rsid w:val="00E82DFF"/>
    <w:rsid w:val="00E82EDF"/>
    <w:rsid w:val="00E82FED"/>
    <w:rsid w:val="00E830CD"/>
    <w:rsid w:val="00E83436"/>
    <w:rsid w:val="00E835B6"/>
    <w:rsid w:val="00E83A09"/>
    <w:rsid w:val="00E83A58"/>
    <w:rsid w:val="00E84989"/>
    <w:rsid w:val="00E84FB2"/>
    <w:rsid w:val="00E851E5"/>
    <w:rsid w:val="00E8573A"/>
    <w:rsid w:val="00E85C4C"/>
    <w:rsid w:val="00E85F7A"/>
    <w:rsid w:val="00E86046"/>
    <w:rsid w:val="00E867DC"/>
    <w:rsid w:val="00E86ADC"/>
    <w:rsid w:val="00E86ADD"/>
    <w:rsid w:val="00E86EA6"/>
    <w:rsid w:val="00E8702D"/>
    <w:rsid w:val="00E87243"/>
    <w:rsid w:val="00E87249"/>
    <w:rsid w:val="00E87346"/>
    <w:rsid w:val="00E87530"/>
    <w:rsid w:val="00E9012A"/>
    <w:rsid w:val="00E90365"/>
    <w:rsid w:val="00E904D7"/>
    <w:rsid w:val="00E9076B"/>
    <w:rsid w:val="00E9078F"/>
    <w:rsid w:val="00E90FD6"/>
    <w:rsid w:val="00E91495"/>
    <w:rsid w:val="00E916AC"/>
    <w:rsid w:val="00E920C0"/>
    <w:rsid w:val="00E924A5"/>
    <w:rsid w:val="00E927FF"/>
    <w:rsid w:val="00E92EFD"/>
    <w:rsid w:val="00E93701"/>
    <w:rsid w:val="00E93BEA"/>
    <w:rsid w:val="00E93DA9"/>
    <w:rsid w:val="00E93FDB"/>
    <w:rsid w:val="00E943B5"/>
    <w:rsid w:val="00E943E4"/>
    <w:rsid w:val="00E944FC"/>
    <w:rsid w:val="00E94F15"/>
    <w:rsid w:val="00E9527E"/>
    <w:rsid w:val="00E953C9"/>
    <w:rsid w:val="00E956A6"/>
    <w:rsid w:val="00E959B1"/>
    <w:rsid w:val="00E95A31"/>
    <w:rsid w:val="00E95AD4"/>
    <w:rsid w:val="00E960A1"/>
    <w:rsid w:val="00E969A6"/>
    <w:rsid w:val="00E96D73"/>
    <w:rsid w:val="00E9753D"/>
    <w:rsid w:val="00E97B9B"/>
    <w:rsid w:val="00E97F6D"/>
    <w:rsid w:val="00EA0183"/>
    <w:rsid w:val="00EA065E"/>
    <w:rsid w:val="00EA124D"/>
    <w:rsid w:val="00EA14D7"/>
    <w:rsid w:val="00EA1B0C"/>
    <w:rsid w:val="00EA1B88"/>
    <w:rsid w:val="00EA1E02"/>
    <w:rsid w:val="00EA1EEC"/>
    <w:rsid w:val="00EA223E"/>
    <w:rsid w:val="00EA2704"/>
    <w:rsid w:val="00EA27E5"/>
    <w:rsid w:val="00EA2868"/>
    <w:rsid w:val="00EA293A"/>
    <w:rsid w:val="00EA2CCD"/>
    <w:rsid w:val="00EA2EC9"/>
    <w:rsid w:val="00EA3960"/>
    <w:rsid w:val="00EA3987"/>
    <w:rsid w:val="00EA3BEC"/>
    <w:rsid w:val="00EA3E50"/>
    <w:rsid w:val="00EA3F99"/>
    <w:rsid w:val="00EA489C"/>
    <w:rsid w:val="00EA4F72"/>
    <w:rsid w:val="00EA55C5"/>
    <w:rsid w:val="00EA5A41"/>
    <w:rsid w:val="00EA5AA1"/>
    <w:rsid w:val="00EA5B6E"/>
    <w:rsid w:val="00EA5B88"/>
    <w:rsid w:val="00EA5DFF"/>
    <w:rsid w:val="00EA5F3F"/>
    <w:rsid w:val="00EA6A50"/>
    <w:rsid w:val="00EA6F91"/>
    <w:rsid w:val="00EA75AA"/>
    <w:rsid w:val="00EA77D0"/>
    <w:rsid w:val="00EA7E86"/>
    <w:rsid w:val="00EB0423"/>
    <w:rsid w:val="00EB04D5"/>
    <w:rsid w:val="00EB051B"/>
    <w:rsid w:val="00EB0582"/>
    <w:rsid w:val="00EB0A53"/>
    <w:rsid w:val="00EB0B2F"/>
    <w:rsid w:val="00EB0F10"/>
    <w:rsid w:val="00EB1D2B"/>
    <w:rsid w:val="00EB25F7"/>
    <w:rsid w:val="00EB2647"/>
    <w:rsid w:val="00EB2757"/>
    <w:rsid w:val="00EB2942"/>
    <w:rsid w:val="00EB2BE1"/>
    <w:rsid w:val="00EB3302"/>
    <w:rsid w:val="00EB3A10"/>
    <w:rsid w:val="00EB3BA5"/>
    <w:rsid w:val="00EB3C7C"/>
    <w:rsid w:val="00EB40F2"/>
    <w:rsid w:val="00EB40F5"/>
    <w:rsid w:val="00EB464B"/>
    <w:rsid w:val="00EB4755"/>
    <w:rsid w:val="00EB4C57"/>
    <w:rsid w:val="00EB4F02"/>
    <w:rsid w:val="00EB60B7"/>
    <w:rsid w:val="00EB613B"/>
    <w:rsid w:val="00EB6682"/>
    <w:rsid w:val="00EB6E60"/>
    <w:rsid w:val="00EB6F41"/>
    <w:rsid w:val="00EB75E9"/>
    <w:rsid w:val="00EB78F4"/>
    <w:rsid w:val="00EC01C8"/>
    <w:rsid w:val="00EC09E3"/>
    <w:rsid w:val="00EC0AF2"/>
    <w:rsid w:val="00EC1A53"/>
    <w:rsid w:val="00EC1C74"/>
    <w:rsid w:val="00EC1E62"/>
    <w:rsid w:val="00EC2790"/>
    <w:rsid w:val="00EC2A17"/>
    <w:rsid w:val="00EC37FF"/>
    <w:rsid w:val="00EC3A41"/>
    <w:rsid w:val="00EC3A4F"/>
    <w:rsid w:val="00EC3C28"/>
    <w:rsid w:val="00EC3E5F"/>
    <w:rsid w:val="00EC3E81"/>
    <w:rsid w:val="00EC4378"/>
    <w:rsid w:val="00EC4431"/>
    <w:rsid w:val="00EC5015"/>
    <w:rsid w:val="00EC5681"/>
    <w:rsid w:val="00EC5A7A"/>
    <w:rsid w:val="00EC5DCE"/>
    <w:rsid w:val="00EC6527"/>
    <w:rsid w:val="00EC688D"/>
    <w:rsid w:val="00EC68B3"/>
    <w:rsid w:val="00EC6A6B"/>
    <w:rsid w:val="00EC7055"/>
    <w:rsid w:val="00EC72C1"/>
    <w:rsid w:val="00EC74C5"/>
    <w:rsid w:val="00EC752F"/>
    <w:rsid w:val="00EC7820"/>
    <w:rsid w:val="00ED004A"/>
    <w:rsid w:val="00ED0384"/>
    <w:rsid w:val="00ED0D0F"/>
    <w:rsid w:val="00ED17C4"/>
    <w:rsid w:val="00ED1D76"/>
    <w:rsid w:val="00ED1D9E"/>
    <w:rsid w:val="00ED1F5B"/>
    <w:rsid w:val="00ED215B"/>
    <w:rsid w:val="00ED2329"/>
    <w:rsid w:val="00ED2770"/>
    <w:rsid w:val="00ED29E6"/>
    <w:rsid w:val="00ED2D27"/>
    <w:rsid w:val="00ED2DB3"/>
    <w:rsid w:val="00ED3553"/>
    <w:rsid w:val="00ED3659"/>
    <w:rsid w:val="00ED3672"/>
    <w:rsid w:val="00ED39C2"/>
    <w:rsid w:val="00ED3DEB"/>
    <w:rsid w:val="00ED3E73"/>
    <w:rsid w:val="00ED4537"/>
    <w:rsid w:val="00ED45D9"/>
    <w:rsid w:val="00ED4BA5"/>
    <w:rsid w:val="00ED4D36"/>
    <w:rsid w:val="00ED5256"/>
    <w:rsid w:val="00ED533C"/>
    <w:rsid w:val="00ED53A1"/>
    <w:rsid w:val="00ED64E9"/>
    <w:rsid w:val="00ED7248"/>
    <w:rsid w:val="00ED74E9"/>
    <w:rsid w:val="00ED7986"/>
    <w:rsid w:val="00ED79A7"/>
    <w:rsid w:val="00ED7C00"/>
    <w:rsid w:val="00EE0248"/>
    <w:rsid w:val="00EE029B"/>
    <w:rsid w:val="00EE02AB"/>
    <w:rsid w:val="00EE0458"/>
    <w:rsid w:val="00EE05BE"/>
    <w:rsid w:val="00EE0C55"/>
    <w:rsid w:val="00EE1366"/>
    <w:rsid w:val="00EE17C9"/>
    <w:rsid w:val="00EE1A24"/>
    <w:rsid w:val="00EE1A6F"/>
    <w:rsid w:val="00EE1BAF"/>
    <w:rsid w:val="00EE25DC"/>
    <w:rsid w:val="00EE2846"/>
    <w:rsid w:val="00EE29C7"/>
    <w:rsid w:val="00EE32D6"/>
    <w:rsid w:val="00EE3493"/>
    <w:rsid w:val="00EE3CDF"/>
    <w:rsid w:val="00EE3D4B"/>
    <w:rsid w:val="00EE4040"/>
    <w:rsid w:val="00EE49E1"/>
    <w:rsid w:val="00EE4B7F"/>
    <w:rsid w:val="00EE4C38"/>
    <w:rsid w:val="00EE4FE4"/>
    <w:rsid w:val="00EE5205"/>
    <w:rsid w:val="00EE5B0D"/>
    <w:rsid w:val="00EE5DF8"/>
    <w:rsid w:val="00EE66F2"/>
    <w:rsid w:val="00EE6D78"/>
    <w:rsid w:val="00EE7495"/>
    <w:rsid w:val="00EE75D2"/>
    <w:rsid w:val="00EE7C50"/>
    <w:rsid w:val="00EF0173"/>
    <w:rsid w:val="00EF031C"/>
    <w:rsid w:val="00EF05C2"/>
    <w:rsid w:val="00EF0AC7"/>
    <w:rsid w:val="00EF1439"/>
    <w:rsid w:val="00EF1DBA"/>
    <w:rsid w:val="00EF2447"/>
    <w:rsid w:val="00EF27B7"/>
    <w:rsid w:val="00EF2EF7"/>
    <w:rsid w:val="00EF2FC3"/>
    <w:rsid w:val="00EF32D4"/>
    <w:rsid w:val="00EF36F1"/>
    <w:rsid w:val="00EF3CE5"/>
    <w:rsid w:val="00EF3EE9"/>
    <w:rsid w:val="00EF40D0"/>
    <w:rsid w:val="00EF41D3"/>
    <w:rsid w:val="00EF4663"/>
    <w:rsid w:val="00EF4A13"/>
    <w:rsid w:val="00EF4C8B"/>
    <w:rsid w:val="00EF4D6A"/>
    <w:rsid w:val="00EF4F6E"/>
    <w:rsid w:val="00EF593F"/>
    <w:rsid w:val="00EF599C"/>
    <w:rsid w:val="00EF5B23"/>
    <w:rsid w:val="00EF5E34"/>
    <w:rsid w:val="00EF641F"/>
    <w:rsid w:val="00EF670E"/>
    <w:rsid w:val="00EF6A47"/>
    <w:rsid w:val="00EF75E0"/>
    <w:rsid w:val="00EF7B9F"/>
    <w:rsid w:val="00EF7E88"/>
    <w:rsid w:val="00F004F5"/>
    <w:rsid w:val="00F0094C"/>
    <w:rsid w:val="00F00B9F"/>
    <w:rsid w:val="00F00F07"/>
    <w:rsid w:val="00F01BF5"/>
    <w:rsid w:val="00F01D3B"/>
    <w:rsid w:val="00F025A4"/>
    <w:rsid w:val="00F0293D"/>
    <w:rsid w:val="00F02B56"/>
    <w:rsid w:val="00F02CD1"/>
    <w:rsid w:val="00F02E0B"/>
    <w:rsid w:val="00F030BC"/>
    <w:rsid w:val="00F0330E"/>
    <w:rsid w:val="00F039F9"/>
    <w:rsid w:val="00F03E13"/>
    <w:rsid w:val="00F04173"/>
    <w:rsid w:val="00F0472A"/>
    <w:rsid w:val="00F04A82"/>
    <w:rsid w:val="00F04C25"/>
    <w:rsid w:val="00F057A4"/>
    <w:rsid w:val="00F05AFD"/>
    <w:rsid w:val="00F0613D"/>
    <w:rsid w:val="00F065B3"/>
    <w:rsid w:val="00F06794"/>
    <w:rsid w:val="00F068E3"/>
    <w:rsid w:val="00F07945"/>
    <w:rsid w:val="00F07B23"/>
    <w:rsid w:val="00F1052E"/>
    <w:rsid w:val="00F106FA"/>
    <w:rsid w:val="00F10E09"/>
    <w:rsid w:val="00F10FB4"/>
    <w:rsid w:val="00F11371"/>
    <w:rsid w:val="00F115D3"/>
    <w:rsid w:val="00F1169B"/>
    <w:rsid w:val="00F11AA3"/>
    <w:rsid w:val="00F11C6F"/>
    <w:rsid w:val="00F11E2C"/>
    <w:rsid w:val="00F12BF8"/>
    <w:rsid w:val="00F12F50"/>
    <w:rsid w:val="00F132D4"/>
    <w:rsid w:val="00F132EA"/>
    <w:rsid w:val="00F13600"/>
    <w:rsid w:val="00F13958"/>
    <w:rsid w:val="00F13B1B"/>
    <w:rsid w:val="00F13BF2"/>
    <w:rsid w:val="00F13C0A"/>
    <w:rsid w:val="00F13C72"/>
    <w:rsid w:val="00F13CBB"/>
    <w:rsid w:val="00F13D56"/>
    <w:rsid w:val="00F13D7F"/>
    <w:rsid w:val="00F14BAD"/>
    <w:rsid w:val="00F14FBE"/>
    <w:rsid w:val="00F1558E"/>
    <w:rsid w:val="00F15B8E"/>
    <w:rsid w:val="00F15E82"/>
    <w:rsid w:val="00F160CD"/>
    <w:rsid w:val="00F16F01"/>
    <w:rsid w:val="00F17404"/>
    <w:rsid w:val="00F177A2"/>
    <w:rsid w:val="00F179B9"/>
    <w:rsid w:val="00F17C8C"/>
    <w:rsid w:val="00F20060"/>
    <w:rsid w:val="00F200F2"/>
    <w:rsid w:val="00F2066A"/>
    <w:rsid w:val="00F208E2"/>
    <w:rsid w:val="00F209A6"/>
    <w:rsid w:val="00F20CF0"/>
    <w:rsid w:val="00F20F72"/>
    <w:rsid w:val="00F212FA"/>
    <w:rsid w:val="00F21394"/>
    <w:rsid w:val="00F2157E"/>
    <w:rsid w:val="00F21589"/>
    <w:rsid w:val="00F21A98"/>
    <w:rsid w:val="00F22157"/>
    <w:rsid w:val="00F222AA"/>
    <w:rsid w:val="00F22504"/>
    <w:rsid w:val="00F22EEF"/>
    <w:rsid w:val="00F231D1"/>
    <w:rsid w:val="00F231FB"/>
    <w:rsid w:val="00F23321"/>
    <w:rsid w:val="00F2362C"/>
    <w:rsid w:val="00F23772"/>
    <w:rsid w:val="00F24010"/>
    <w:rsid w:val="00F24053"/>
    <w:rsid w:val="00F24AA2"/>
    <w:rsid w:val="00F24F16"/>
    <w:rsid w:val="00F2547B"/>
    <w:rsid w:val="00F262C4"/>
    <w:rsid w:val="00F2680D"/>
    <w:rsid w:val="00F26E00"/>
    <w:rsid w:val="00F271FB"/>
    <w:rsid w:val="00F3008C"/>
    <w:rsid w:val="00F30547"/>
    <w:rsid w:val="00F30D04"/>
    <w:rsid w:val="00F312BC"/>
    <w:rsid w:val="00F31AF2"/>
    <w:rsid w:val="00F31BDC"/>
    <w:rsid w:val="00F32066"/>
    <w:rsid w:val="00F3256C"/>
    <w:rsid w:val="00F32F34"/>
    <w:rsid w:val="00F3312F"/>
    <w:rsid w:val="00F336B7"/>
    <w:rsid w:val="00F33869"/>
    <w:rsid w:val="00F33B51"/>
    <w:rsid w:val="00F34651"/>
    <w:rsid w:val="00F34DBC"/>
    <w:rsid w:val="00F352A1"/>
    <w:rsid w:val="00F35A5A"/>
    <w:rsid w:val="00F35D81"/>
    <w:rsid w:val="00F361F7"/>
    <w:rsid w:val="00F36310"/>
    <w:rsid w:val="00F36CBE"/>
    <w:rsid w:val="00F36F47"/>
    <w:rsid w:val="00F37EBC"/>
    <w:rsid w:val="00F4052C"/>
    <w:rsid w:val="00F40D0B"/>
    <w:rsid w:val="00F40E60"/>
    <w:rsid w:val="00F41263"/>
    <w:rsid w:val="00F4127C"/>
    <w:rsid w:val="00F41B02"/>
    <w:rsid w:val="00F41DF0"/>
    <w:rsid w:val="00F41E9F"/>
    <w:rsid w:val="00F41F2E"/>
    <w:rsid w:val="00F42379"/>
    <w:rsid w:val="00F42444"/>
    <w:rsid w:val="00F426ED"/>
    <w:rsid w:val="00F429FE"/>
    <w:rsid w:val="00F42B48"/>
    <w:rsid w:val="00F42C52"/>
    <w:rsid w:val="00F42FBE"/>
    <w:rsid w:val="00F4300D"/>
    <w:rsid w:val="00F4311F"/>
    <w:rsid w:val="00F43C67"/>
    <w:rsid w:val="00F4413E"/>
    <w:rsid w:val="00F446F9"/>
    <w:rsid w:val="00F447D8"/>
    <w:rsid w:val="00F44D55"/>
    <w:rsid w:val="00F44F23"/>
    <w:rsid w:val="00F45094"/>
    <w:rsid w:val="00F451C4"/>
    <w:rsid w:val="00F4531E"/>
    <w:rsid w:val="00F45433"/>
    <w:rsid w:val="00F4552E"/>
    <w:rsid w:val="00F4583E"/>
    <w:rsid w:val="00F458F1"/>
    <w:rsid w:val="00F45C17"/>
    <w:rsid w:val="00F45D01"/>
    <w:rsid w:val="00F45DDE"/>
    <w:rsid w:val="00F4607B"/>
    <w:rsid w:val="00F46831"/>
    <w:rsid w:val="00F46D86"/>
    <w:rsid w:val="00F473D6"/>
    <w:rsid w:val="00F47A68"/>
    <w:rsid w:val="00F47E72"/>
    <w:rsid w:val="00F500E2"/>
    <w:rsid w:val="00F50381"/>
    <w:rsid w:val="00F506D3"/>
    <w:rsid w:val="00F507EB"/>
    <w:rsid w:val="00F50AB8"/>
    <w:rsid w:val="00F50ABB"/>
    <w:rsid w:val="00F51127"/>
    <w:rsid w:val="00F51661"/>
    <w:rsid w:val="00F51904"/>
    <w:rsid w:val="00F522B5"/>
    <w:rsid w:val="00F52400"/>
    <w:rsid w:val="00F52B68"/>
    <w:rsid w:val="00F52BAE"/>
    <w:rsid w:val="00F52FDE"/>
    <w:rsid w:val="00F5306F"/>
    <w:rsid w:val="00F53209"/>
    <w:rsid w:val="00F5354B"/>
    <w:rsid w:val="00F53BCE"/>
    <w:rsid w:val="00F53F02"/>
    <w:rsid w:val="00F54003"/>
    <w:rsid w:val="00F54196"/>
    <w:rsid w:val="00F54282"/>
    <w:rsid w:val="00F5440A"/>
    <w:rsid w:val="00F54D09"/>
    <w:rsid w:val="00F55222"/>
    <w:rsid w:val="00F556A3"/>
    <w:rsid w:val="00F55A2F"/>
    <w:rsid w:val="00F55DA5"/>
    <w:rsid w:val="00F55E6A"/>
    <w:rsid w:val="00F56298"/>
    <w:rsid w:val="00F563EF"/>
    <w:rsid w:val="00F565C3"/>
    <w:rsid w:val="00F569FA"/>
    <w:rsid w:val="00F56DCA"/>
    <w:rsid w:val="00F56F09"/>
    <w:rsid w:val="00F571E6"/>
    <w:rsid w:val="00F57248"/>
    <w:rsid w:val="00F574CE"/>
    <w:rsid w:val="00F57582"/>
    <w:rsid w:val="00F5768E"/>
    <w:rsid w:val="00F57795"/>
    <w:rsid w:val="00F57A7F"/>
    <w:rsid w:val="00F57BD5"/>
    <w:rsid w:val="00F60816"/>
    <w:rsid w:val="00F609A7"/>
    <w:rsid w:val="00F60CA8"/>
    <w:rsid w:val="00F60E0F"/>
    <w:rsid w:val="00F61046"/>
    <w:rsid w:val="00F61313"/>
    <w:rsid w:val="00F61585"/>
    <w:rsid w:val="00F61ABA"/>
    <w:rsid w:val="00F61B3A"/>
    <w:rsid w:val="00F62189"/>
    <w:rsid w:val="00F62394"/>
    <w:rsid w:val="00F62EC1"/>
    <w:rsid w:val="00F63409"/>
    <w:rsid w:val="00F63837"/>
    <w:rsid w:val="00F63D87"/>
    <w:rsid w:val="00F63ED5"/>
    <w:rsid w:val="00F647C6"/>
    <w:rsid w:val="00F64E8C"/>
    <w:rsid w:val="00F65167"/>
    <w:rsid w:val="00F659CB"/>
    <w:rsid w:val="00F65C7D"/>
    <w:rsid w:val="00F6664A"/>
    <w:rsid w:val="00F66982"/>
    <w:rsid w:val="00F66C13"/>
    <w:rsid w:val="00F66D74"/>
    <w:rsid w:val="00F67419"/>
    <w:rsid w:val="00F67D67"/>
    <w:rsid w:val="00F708B2"/>
    <w:rsid w:val="00F70B2B"/>
    <w:rsid w:val="00F719E5"/>
    <w:rsid w:val="00F71C83"/>
    <w:rsid w:val="00F7218D"/>
    <w:rsid w:val="00F7234F"/>
    <w:rsid w:val="00F72496"/>
    <w:rsid w:val="00F7279B"/>
    <w:rsid w:val="00F72AFD"/>
    <w:rsid w:val="00F73635"/>
    <w:rsid w:val="00F738B1"/>
    <w:rsid w:val="00F73D0C"/>
    <w:rsid w:val="00F73E87"/>
    <w:rsid w:val="00F74090"/>
    <w:rsid w:val="00F740E8"/>
    <w:rsid w:val="00F749F3"/>
    <w:rsid w:val="00F74CC4"/>
    <w:rsid w:val="00F74FFA"/>
    <w:rsid w:val="00F755D4"/>
    <w:rsid w:val="00F75E24"/>
    <w:rsid w:val="00F75F10"/>
    <w:rsid w:val="00F762CA"/>
    <w:rsid w:val="00F76E52"/>
    <w:rsid w:val="00F76E7A"/>
    <w:rsid w:val="00F76F0A"/>
    <w:rsid w:val="00F770BC"/>
    <w:rsid w:val="00F77BB8"/>
    <w:rsid w:val="00F77CF0"/>
    <w:rsid w:val="00F77F47"/>
    <w:rsid w:val="00F80143"/>
    <w:rsid w:val="00F801B8"/>
    <w:rsid w:val="00F8045C"/>
    <w:rsid w:val="00F80814"/>
    <w:rsid w:val="00F808EB"/>
    <w:rsid w:val="00F80A8B"/>
    <w:rsid w:val="00F8110D"/>
    <w:rsid w:val="00F8170D"/>
    <w:rsid w:val="00F8197D"/>
    <w:rsid w:val="00F81C9F"/>
    <w:rsid w:val="00F81FA2"/>
    <w:rsid w:val="00F8295A"/>
    <w:rsid w:val="00F8301C"/>
    <w:rsid w:val="00F8307A"/>
    <w:rsid w:val="00F835E1"/>
    <w:rsid w:val="00F83721"/>
    <w:rsid w:val="00F839E5"/>
    <w:rsid w:val="00F83C56"/>
    <w:rsid w:val="00F83D16"/>
    <w:rsid w:val="00F84275"/>
    <w:rsid w:val="00F842D8"/>
    <w:rsid w:val="00F844A0"/>
    <w:rsid w:val="00F84631"/>
    <w:rsid w:val="00F84BD2"/>
    <w:rsid w:val="00F84DE2"/>
    <w:rsid w:val="00F85173"/>
    <w:rsid w:val="00F851D8"/>
    <w:rsid w:val="00F8547F"/>
    <w:rsid w:val="00F8559A"/>
    <w:rsid w:val="00F8588C"/>
    <w:rsid w:val="00F85A5C"/>
    <w:rsid w:val="00F85A8A"/>
    <w:rsid w:val="00F85ABB"/>
    <w:rsid w:val="00F85B81"/>
    <w:rsid w:val="00F85C07"/>
    <w:rsid w:val="00F85C46"/>
    <w:rsid w:val="00F85F8F"/>
    <w:rsid w:val="00F860E1"/>
    <w:rsid w:val="00F86190"/>
    <w:rsid w:val="00F86572"/>
    <w:rsid w:val="00F866EB"/>
    <w:rsid w:val="00F86CFD"/>
    <w:rsid w:val="00F872E1"/>
    <w:rsid w:val="00F90205"/>
    <w:rsid w:val="00F9037F"/>
    <w:rsid w:val="00F90652"/>
    <w:rsid w:val="00F90698"/>
    <w:rsid w:val="00F90AA9"/>
    <w:rsid w:val="00F90DE4"/>
    <w:rsid w:val="00F91742"/>
    <w:rsid w:val="00F91B51"/>
    <w:rsid w:val="00F91EAB"/>
    <w:rsid w:val="00F91F18"/>
    <w:rsid w:val="00F91FC8"/>
    <w:rsid w:val="00F922C8"/>
    <w:rsid w:val="00F923BA"/>
    <w:rsid w:val="00F925A8"/>
    <w:rsid w:val="00F925CF"/>
    <w:rsid w:val="00F92AED"/>
    <w:rsid w:val="00F92D22"/>
    <w:rsid w:val="00F92ED6"/>
    <w:rsid w:val="00F93166"/>
    <w:rsid w:val="00F932C4"/>
    <w:rsid w:val="00F937E3"/>
    <w:rsid w:val="00F93A39"/>
    <w:rsid w:val="00F93F65"/>
    <w:rsid w:val="00F93FED"/>
    <w:rsid w:val="00F94670"/>
    <w:rsid w:val="00F94A88"/>
    <w:rsid w:val="00F94B17"/>
    <w:rsid w:val="00F94D25"/>
    <w:rsid w:val="00F9549D"/>
    <w:rsid w:val="00F95B57"/>
    <w:rsid w:val="00F96029"/>
    <w:rsid w:val="00F961E6"/>
    <w:rsid w:val="00F968DD"/>
    <w:rsid w:val="00F9692A"/>
    <w:rsid w:val="00F96984"/>
    <w:rsid w:val="00F96DD5"/>
    <w:rsid w:val="00F97593"/>
    <w:rsid w:val="00F97687"/>
    <w:rsid w:val="00F976D7"/>
    <w:rsid w:val="00F97AE7"/>
    <w:rsid w:val="00F97F2B"/>
    <w:rsid w:val="00FA02D8"/>
    <w:rsid w:val="00FA089D"/>
    <w:rsid w:val="00FA09A9"/>
    <w:rsid w:val="00FA0FF3"/>
    <w:rsid w:val="00FA10B3"/>
    <w:rsid w:val="00FA1599"/>
    <w:rsid w:val="00FA1602"/>
    <w:rsid w:val="00FA1F69"/>
    <w:rsid w:val="00FA23E5"/>
    <w:rsid w:val="00FA26F4"/>
    <w:rsid w:val="00FA2C6B"/>
    <w:rsid w:val="00FA2F68"/>
    <w:rsid w:val="00FA3145"/>
    <w:rsid w:val="00FA314A"/>
    <w:rsid w:val="00FA3442"/>
    <w:rsid w:val="00FA3E92"/>
    <w:rsid w:val="00FA3F0C"/>
    <w:rsid w:val="00FA41B4"/>
    <w:rsid w:val="00FA490E"/>
    <w:rsid w:val="00FA4A66"/>
    <w:rsid w:val="00FA558A"/>
    <w:rsid w:val="00FA5759"/>
    <w:rsid w:val="00FA6165"/>
    <w:rsid w:val="00FA61F4"/>
    <w:rsid w:val="00FA62FB"/>
    <w:rsid w:val="00FA63D2"/>
    <w:rsid w:val="00FA6542"/>
    <w:rsid w:val="00FA69F3"/>
    <w:rsid w:val="00FA75BF"/>
    <w:rsid w:val="00FA75DD"/>
    <w:rsid w:val="00FA76B6"/>
    <w:rsid w:val="00FB01B0"/>
    <w:rsid w:val="00FB05DD"/>
    <w:rsid w:val="00FB0A3C"/>
    <w:rsid w:val="00FB16A1"/>
    <w:rsid w:val="00FB1B22"/>
    <w:rsid w:val="00FB1DD7"/>
    <w:rsid w:val="00FB1F7F"/>
    <w:rsid w:val="00FB20C8"/>
    <w:rsid w:val="00FB2268"/>
    <w:rsid w:val="00FB2F82"/>
    <w:rsid w:val="00FB2F9D"/>
    <w:rsid w:val="00FB323A"/>
    <w:rsid w:val="00FB33A3"/>
    <w:rsid w:val="00FB389E"/>
    <w:rsid w:val="00FB3DCF"/>
    <w:rsid w:val="00FB3E44"/>
    <w:rsid w:val="00FB3EDB"/>
    <w:rsid w:val="00FB438B"/>
    <w:rsid w:val="00FB56E9"/>
    <w:rsid w:val="00FB59D8"/>
    <w:rsid w:val="00FB6093"/>
    <w:rsid w:val="00FB63D3"/>
    <w:rsid w:val="00FB6795"/>
    <w:rsid w:val="00FB6E93"/>
    <w:rsid w:val="00FB714D"/>
    <w:rsid w:val="00FB744A"/>
    <w:rsid w:val="00FB7A36"/>
    <w:rsid w:val="00FC030F"/>
    <w:rsid w:val="00FC0559"/>
    <w:rsid w:val="00FC0816"/>
    <w:rsid w:val="00FC0B2E"/>
    <w:rsid w:val="00FC0B63"/>
    <w:rsid w:val="00FC1645"/>
    <w:rsid w:val="00FC196D"/>
    <w:rsid w:val="00FC1AD8"/>
    <w:rsid w:val="00FC1CBA"/>
    <w:rsid w:val="00FC1CF8"/>
    <w:rsid w:val="00FC2079"/>
    <w:rsid w:val="00FC2A3E"/>
    <w:rsid w:val="00FC2CB2"/>
    <w:rsid w:val="00FC2F26"/>
    <w:rsid w:val="00FC38BA"/>
    <w:rsid w:val="00FC3DAB"/>
    <w:rsid w:val="00FC3F48"/>
    <w:rsid w:val="00FC3F56"/>
    <w:rsid w:val="00FC46FE"/>
    <w:rsid w:val="00FC48E6"/>
    <w:rsid w:val="00FC4EB1"/>
    <w:rsid w:val="00FC5A23"/>
    <w:rsid w:val="00FC6815"/>
    <w:rsid w:val="00FC714D"/>
    <w:rsid w:val="00FC7300"/>
    <w:rsid w:val="00FC744D"/>
    <w:rsid w:val="00FC7815"/>
    <w:rsid w:val="00FC7BF2"/>
    <w:rsid w:val="00FC7CBB"/>
    <w:rsid w:val="00FC7F4A"/>
    <w:rsid w:val="00FD027B"/>
    <w:rsid w:val="00FD0355"/>
    <w:rsid w:val="00FD0C94"/>
    <w:rsid w:val="00FD1223"/>
    <w:rsid w:val="00FD1D04"/>
    <w:rsid w:val="00FD2020"/>
    <w:rsid w:val="00FD22D7"/>
    <w:rsid w:val="00FD2971"/>
    <w:rsid w:val="00FD29BC"/>
    <w:rsid w:val="00FD2DDF"/>
    <w:rsid w:val="00FD33A1"/>
    <w:rsid w:val="00FD35FC"/>
    <w:rsid w:val="00FD3716"/>
    <w:rsid w:val="00FD4349"/>
    <w:rsid w:val="00FD45C8"/>
    <w:rsid w:val="00FD460B"/>
    <w:rsid w:val="00FD500B"/>
    <w:rsid w:val="00FD562E"/>
    <w:rsid w:val="00FD57D7"/>
    <w:rsid w:val="00FD57F3"/>
    <w:rsid w:val="00FD596D"/>
    <w:rsid w:val="00FD5D12"/>
    <w:rsid w:val="00FD5F10"/>
    <w:rsid w:val="00FD60C5"/>
    <w:rsid w:val="00FD6890"/>
    <w:rsid w:val="00FD6968"/>
    <w:rsid w:val="00FD7375"/>
    <w:rsid w:val="00FD7BFB"/>
    <w:rsid w:val="00FD7EEA"/>
    <w:rsid w:val="00FD7F95"/>
    <w:rsid w:val="00FE000C"/>
    <w:rsid w:val="00FE01C8"/>
    <w:rsid w:val="00FE058E"/>
    <w:rsid w:val="00FE0641"/>
    <w:rsid w:val="00FE0643"/>
    <w:rsid w:val="00FE0B5B"/>
    <w:rsid w:val="00FE179F"/>
    <w:rsid w:val="00FE17DF"/>
    <w:rsid w:val="00FE2108"/>
    <w:rsid w:val="00FE2164"/>
    <w:rsid w:val="00FE2AC1"/>
    <w:rsid w:val="00FE2AED"/>
    <w:rsid w:val="00FE2B09"/>
    <w:rsid w:val="00FE30B7"/>
    <w:rsid w:val="00FE355E"/>
    <w:rsid w:val="00FE369E"/>
    <w:rsid w:val="00FE36B7"/>
    <w:rsid w:val="00FE3A56"/>
    <w:rsid w:val="00FE3BA7"/>
    <w:rsid w:val="00FE3FB9"/>
    <w:rsid w:val="00FE3FE4"/>
    <w:rsid w:val="00FE439A"/>
    <w:rsid w:val="00FE4788"/>
    <w:rsid w:val="00FE54BE"/>
    <w:rsid w:val="00FE5C8A"/>
    <w:rsid w:val="00FE623B"/>
    <w:rsid w:val="00FE688E"/>
    <w:rsid w:val="00FE697D"/>
    <w:rsid w:val="00FE6F1A"/>
    <w:rsid w:val="00FE7736"/>
    <w:rsid w:val="00FF003E"/>
    <w:rsid w:val="00FF0088"/>
    <w:rsid w:val="00FF04BA"/>
    <w:rsid w:val="00FF0A1F"/>
    <w:rsid w:val="00FF1158"/>
    <w:rsid w:val="00FF123A"/>
    <w:rsid w:val="00FF1404"/>
    <w:rsid w:val="00FF1429"/>
    <w:rsid w:val="00FF142E"/>
    <w:rsid w:val="00FF1886"/>
    <w:rsid w:val="00FF1E6F"/>
    <w:rsid w:val="00FF278D"/>
    <w:rsid w:val="00FF27B4"/>
    <w:rsid w:val="00FF2BC9"/>
    <w:rsid w:val="00FF2EA0"/>
    <w:rsid w:val="00FF2ECD"/>
    <w:rsid w:val="00FF34FF"/>
    <w:rsid w:val="00FF373B"/>
    <w:rsid w:val="00FF3D42"/>
    <w:rsid w:val="00FF4140"/>
    <w:rsid w:val="00FF41F6"/>
    <w:rsid w:val="00FF422E"/>
    <w:rsid w:val="00FF4700"/>
    <w:rsid w:val="00FF4A6F"/>
    <w:rsid w:val="00FF4AA9"/>
    <w:rsid w:val="00FF4E67"/>
    <w:rsid w:val="00FF5667"/>
    <w:rsid w:val="00FF56C6"/>
    <w:rsid w:val="00FF5DBE"/>
    <w:rsid w:val="00FF5EFD"/>
    <w:rsid w:val="00FF5FEE"/>
    <w:rsid w:val="00FF63DF"/>
    <w:rsid w:val="00FF695E"/>
    <w:rsid w:val="00FF69C9"/>
    <w:rsid w:val="00FF70B0"/>
    <w:rsid w:val="00FF7A87"/>
    <w:rsid w:val="00FF7AA7"/>
    <w:rsid w:val="00FF7B8B"/>
    <w:rsid w:val="00FF7F25"/>
    <w:rsid w:val="01091264"/>
    <w:rsid w:val="01247F28"/>
    <w:rsid w:val="01623DF4"/>
    <w:rsid w:val="0164403D"/>
    <w:rsid w:val="016A2D60"/>
    <w:rsid w:val="0187514E"/>
    <w:rsid w:val="01D74EB5"/>
    <w:rsid w:val="01E376C5"/>
    <w:rsid w:val="01F93655"/>
    <w:rsid w:val="021E7A31"/>
    <w:rsid w:val="02223535"/>
    <w:rsid w:val="02536DBD"/>
    <w:rsid w:val="026E0645"/>
    <w:rsid w:val="029D6CC8"/>
    <w:rsid w:val="02AE2102"/>
    <w:rsid w:val="02EB1A31"/>
    <w:rsid w:val="0306050F"/>
    <w:rsid w:val="0314180D"/>
    <w:rsid w:val="032646E9"/>
    <w:rsid w:val="032832F7"/>
    <w:rsid w:val="03427EAF"/>
    <w:rsid w:val="03444BA9"/>
    <w:rsid w:val="035F1C72"/>
    <w:rsid w:val="03914DF6"/>
    <w:rsid w:val="03B1471C"/>
    <w:rsid w:val="03B97B8A"/>
    <w:rsid w:val="041E195A"/>
    <w:rsid w:val="04447C19"/>
    <w:rsid w:val="0469222B"/>
    <w:rsid w:val="047B0CB5"/>
    <w:rsid w:val="04855E9F"/>
    <w:rsid w:val="048B2CD8"/>
    <w:rsid w:val="0495477A"/>
    <w:rsid w:val="04A3497F"/>
    <w:rsid w:val="04C21F07"/>
    <w:rsid w:val="04CB6EE5"/>
    <w:rsid w:val="04D46D9A"/>
    <w:rsid w:val="04D6453F"/>
    <w:rsid w:val="04DE21BA"/>
    <w:rsid w:val="04E954F9"/>
    <w:rsid w:val="058B1B5A"/>
    <w:rsid w:val="059458BD"/>
    <w:rsid w:val="05A10C09"/>
    <w:rsid w:val="05B11E5B"/>
    <w:rsid w:val="05BD29B3"/>
    <w:rsid w:val="05C83981"/>
    <w:rsid w:val="05C91534"/>
    <w:rsid w:val="05E8312B"/>
    <w:rsid w:val="05EC78F9"/>
    <w:rsid w:val="061A428C"/>
    <w:rsid w:val="062625A1"/>
    <w:rsid w:val="062E0E63"/>
    <w:rsid w:val="06690485"/>
    <w:rsid w:val="06704A18"/>
    <w:rsid w:val="068A0138"/>
    <w:rsid w:val="069731D1"/>
    <w:rsid w:val="06BD2CCF"/>
    <w:rsid w:val="06D767B9"/>
    <w:rsid w:val="06D96BBE"/>
    <w:rsid w:val="06E441FD"/>
    <w:rsid w:val="06F51DB4"/>
    <w:rsid w:val="0711734E"/>
    <w:rsid w:val="07245592"/>
    <w:rsid w:val="07811C6E"/>
    <w:rsid w:val="07AA7835"/>
    <w:rsid w:val="080F52AC"/>
    <w:rsid w:val="081437EE"/>
    <w:rsid w:val="081D1A74"/>
    <w:rsid w:val="08436133"/>
    <w:rsid w:val="086211CC"/>
    <w:rsid w:val="086B53B3"/>
    <w:rsid w:val="0882388F"/>
    <w:rsid w:val="08CD1299"/>
    <w:rsid w:val="092F685F"/>
    <w:rsid w:val="09324EA3"/>
    <w:rsid w:val="09892A86"/>
    <w:rsid w:val="0995770F"/>
    <w:rsid w:val="099C5E29"/>
    <w:rsid w:val="09A64982"/>
    <w:rsid w:val="09B842C1"/>
    <w:rsid w:val="09B87134"/>
    <w:rsid w:val="09CA74D8"/>
    <w:rsid w:val="09CB088B"/>
    <w:rsid w:val="09EB4E3C"/>
    <w:rsid w:val="09ED10B4"/>
    <w:rsid w:val="09F30681"/>
    <w:rsid w:val="09F35C15"/>
    <w:rsid w:val="09FC5BDF"/>
    <w:rsid w:val="0A1039CB"/>
    <w:rsid w:val="0A130914"/>
    <w:rsid w:val="0A284254"/>
    <w:rsid w:val="0A5A0CCD"/>
    <w:rsid w:val="0A5B723D"/>
    <w:rsid w:val="0A99506A"/>
    <w:rsid w:val="0ABF3951"/>
    <w:rsid w:val="0AD03DDD"/>
    <w:rsid w:val="0AEF34AD"/>
    <w:rsid w:val="0B0E0548"/>
    <w:rsid w:val="0B0E110D"/>
    <w:rsid w:val="0B4308FD"/>
    <w:rsid w:val="0B743E22"/>
    <w:rsid w:val="0B952B7C"/>
    <w:rsid w:val="0BB25E0A"/>
    <w:rsid w:val="0BBD3D04"/>
    <w:rsid w:val="0BBE3C20"/>
    <w:rsid w:val="0BFD0200"/>
    <w:rsid w:val="0C29592D"/>
    <w:rsid w:val="0C817F27"/>
    <w:rsid w:val="0C88343C"/>
    <w:rsid w:val="0CBA436B"/>
    <w:rsid w:val="0CCC39BF"/>
    <w:rsid w:val="0CDD138A"/>
    <w:rsid w:val="0CE31AFF"/>
    <w:rsid w:val="0CED2DBC"/>
    <w:rsid w:val="0D042712"/>
    <w:rsid w:val="0D132D1C"/>
    <w:rsid w:val="0D175B09"/>
    <w:rsid w:val="0D4E6418"/>
    <w:rsid w:val="0D55085B"/>
    <w:rsid w:val="0D767560"/>
    <w:rsid w:val="0D9C4D64"/>
    <w:rsid w:val="0DB7254D"/>
    <w:rsid w:val="0DC93D9A"/>
    <w:rsid w:val="0DCB1EEE"/>
    <w:rsid w:val="0DDA5438"/>
    <w:rsid w:val="0DDE1DBA"/>
    <w:rsid w:val="0E0F567A"/>
    <w:rsid w:val="0E135CB6"/>
    <w:rsid w:val="0E284A8F"/>
    <w:rsid w:val="0E311C35"/>
    <w:rsid w:val="0E625BE5"/>
    <w:rsid w:val="0E7146DA"/>
    <w:rsid w:val="0E8C5CCB"/>
    <w:rsid w:val="0E8D7FB3"/>
    <w:rsid w:val="0F1A1BAB"/>
    <w:rsid w:val="0F896791"/>
    <w:rsid w:val="0FBD385E"/>
    <w:rsid w:val="0FCC5F2C"/>
    <w:rsid w:val="0FD60E0E"/>
    <w:rsid w:val="0FDD4EEE"/>
    <w:rsid w:val="0FE353A5"/>
    <w:rsid w:val="102F11E2"/>
    <w:rsid w:val="104E4A64"/>
    <w:rsid w:val="105D13C1"/>
    <w:rsid w:val="10B14313"/>
    <w:rsid w:val="10B776CF"/>
    <w:rsid w:val="10DB0B79"/>
    <w:rsid w:val="111A6C63"/>
    <w:rsid w:val="1130448C"/>
    <w:rsid w:val="1136212B"/>
    <w:rsid w:val="114617FE"/>
    <w:rsid w:val="11595CDE"/>
    <w:rsid w:val="117A3248"/>
    <w:rsid w:val="11835746"/>
    <w:rsid w:val="11D972EE"/>
    <w:rsid w:val="11F03717"/>
    <w:rsid w:val="12085C20"/>
    <w:rsid w:val="123922F2"/>
    <w:rsid w:val="123C639F"/>
    <w:rsid w:val="125104D9"/>
    <w:rsid w:val="126803A3"/>
    <w:rsid w:val="12724391"/>
    <w:rsid w:val="127432EE"/>
    <w:rsid w:val="12E9532A"/>
    <w:rsid w:val="12F47D71"/>
    <w:rsid w:val="1314693C"/>
    <w:rsid w:val="133505A5"/>
    <w:rsid w:val="1347637A"/>
    <w:rsid w:val="13580386"/>
    <w:rsid w:val="13626F7B"/>
    <w:rsid w:val="13712629"/>
    <w:rsid w:val="137C5099"/>
    <w:rsid w:val="13D8065C"/>
    <w:rsid w:val="142A7D52"/>
    <w:rsid w:val="144F64AA"/>
    <w:rsid w:val="146F1C00"/>
    <w:rsid w:val="148B11CF"/>
    <w:rsid w:val="14C0438E"/>
    <w:rsid w:val="15174763"/>
    <w:rsid w:val="153322FD"/>
    <w:rsid w:val="1591534A"/>
    <w:rsid w:val="15BA22F5"/>
    <w:rsid w:val="15C33508"/>
    <w:rsid w:val="15CB01DE"/>
    <w:rsid w:val="15E36279"/>
    <w:rsid w:val="160A5D29"/>
    <w:rsid w:val="160F2DEB"/>
    <w:rsid w:val="162D44E8"/>
    <w:rsid w:val="165B05D3"/>
    <w:rsid w:val="16706E10"/>
    <w:rsid w:val="167342D2"/>
    <w:rsid w:val="167566A4"/>
    <w:rsid w:val="16883C7E"/>
    <w:rsid w:val="16BF4501"/>
    <w:rsid w:val="16D46636"/>
    <w:rsid w:val="16EB3239"/>
    <w:rsid w:val="170C14B3"/>
    <w:rsid w:val="173E0E43"/>
    <w:rsid w:val="176647B8"/>
    <w:rsid w:val="1768135A"/>
    <w:rsid w:val="17721467"/>
    <w:rsid w:val="17787EAB"/>
    <w:rsid w:val="177D428E"/>
    <w:rsid w:val="179D6DFA"/>
    <w:rsid w:val="17CB4230"/>
    <w:rsid w:val="17CF33F8"/>
    <w:rsid w:val="17D60A1F"/>
    <w:rsid w:val="17E04D27"/>
    <w:rsid w:val="1808459B"/>
    <w:rsid w:val="180F61DB"/>
    <w:rsid w:val="18373013"/>
    <w:rsid w:val="183F6921"/>
    <w:rsid w:val="184149AC"/>
    <w:rsid w:val="184952EB"/>
    <w:rsid w:val="18543B80"/>
    <w:rsid w:val="187C410A"/>
    <w:rsid w:val="18A95EE8"/>
    <w:rsid w:val="18B40DDC"/>
    <w:rsid w:val="18CB50F0"/>
    <w:rsid w:val="18F01878"/>
    <w:rsid w:val="19254C43"/>
    <w:rsid w:val="19405B13"/>
    <w:rsid w:val="195D5B4F"/>
    <w:rsid w:val="19813723"/>
    <w:rsid w:val="198F45DD"/>
    <w:rsid w:val="199B72B2"/>
    <w:rsid w:val="19CE7110"/>
    <w:rsid w:val="19DB75E4"/>
    <w:rsid w:val="19DC52BF"/>
    <w:rsid w:val="19FE163E"/>
    <w:rsid w:val="1A0A2B4C"/>
    <w:rsid w:val="1A1F0F22"/>
    <w:rsid w:val="1A3869CD"/>
    <w:rsid w:val="1A457FCB"/>
    <w:rsid w:val="1A5F0B47"/>
    <w:rsid w:val="1AA26902"/>
    <w:rsid w:val="1AAA1F84"/>
    <w:rsid w:val="1AB00207"/>
    <w:rsid w:val="1ABE7D37"/>
    <w:rsid w:val="1AC1475C"/>
    <w:rsid w:val="1ACE08E9"/>
    <w:rsid w:val="1ADD0D46"/>
    <w:rsid w:val="1AE16C19"/>
    <w:rsid w:val="1B1B27AF"/>
    <w:rsid w:val="1B4C7093"/>
    <w:rsid w:val="1B6B406D"/>
    <w:rsid w:val="1C215368"/>
    <w:rsid w:val="1C2761F3"/>
    <w:rsid w:val="1C496310"/>
    <w:rsid w:val="1C5D4224"/>
    <w:rsid w:val="1C5E1E39"/>
    <w:rsid w:val="1C856B73"/>
    <w:rsid w:val="1C9242AB"/>
    <w:rsid w:val="1CA72CB3"/>
    <w:rsid w:val="1CAB511B"/>
    <w:rsid w:val="1CB02827"/>
    <w:rsid w:val="1CD84E90"/>
    <w:rsid w:val="1D185D6A"/>
    <w:rsid w:val="1D296EF5"/>
    <w:rsid w:val="1D553BF2"/>
    <w:rsid w:val="1D6D1D09"/>
    <w:rsid w:val="1D804F80"/>
    <w:rsid w:val="1DA958F6"/>
    <w:rsid w:val="1DE4460A"/>
    <w:rsid w:val="1DE6752F"/>
    <w:rsid w:val="1E013264"/>
    <w:rsid w:val="1E1C765A"/>
    <w:rsid w:val="1E2F3E70"/>
    <w:rsid w:val="1E335389"/>
    <w:rsid w:val="1E482687"/>
    <w:rsid w:val="1E5707DE"/>
    <w:rsid w:val="1E740F0D"/>
    <w:rsid w:val="1EA36749"/>
    <w:rsid w:val="1EC23A55"/>
    <w:rsid w:val="1EDE3E4D"/>
    <w:rsid w:val="1EFF5E6A"/>
    <w:rsid w:val="1F0C25D9"/>
    <w:rsid w:val="1F334F71"/>
    <w:rsid w:val="1F354DB1"/>
    <w:rsid w:val="1F3A277D"/>
    <w:rsid w:val="1F7F1019"/>
    <w:rsid w:val="1F843DE6"/>
    <w:rsid w:val="1F9675F9"/>
    <w:rsid w:val="1FC1366A"/>
    <w:rsid w:val="1FD44493"/>
    <w:rsid w:val="1FF037A6"/>
    <w:rsid w:val="1FF51C68"/>
    <w:rsid w:val="1FF72138"/>
    <w:rsid w:val="205516BE"/>
    <w:rsid w:val="205965D9"/>
    <w:rsid w:val="2074218C"/>
    <w:rsid w:val="208166FD"/>
    <w:rsid w:val="208D640A"/>
    <w:rsid w:val="209E0CEA"/>
    <w:rsid w:val="20EC41BB"/>
    <w:rsid w:val="2126496E"/>
    <w:rsid w:val="213B5CD2"/>
    <w:rsid w:val="21656360"/>
    <w:rsid w:val="216D33DF"/>
    <w:rsid w:val="21724281"/>
    <w:rsid w:val="21E23CAE"/>
    <w:rsid w:val="220D5A08"/>
    <w:rsid w:val="2220046A"/>
    <w:rsid w:val="227A7A22"/>
    <w:rsid w:val="227C682E"/>
    <w:rsid w:val="227E095F"/>
    <w:rsid w:val="2282657C"/>
    <w:rsid w:val="22A129F3"/>
    <w:rsid w:val="22E813E0"/>
    <w:rsid w:val="22FB1635"/>
    <w:rsid w:val="230C6400"/>
    <w:rsid w:val="23190EE9"/>
    <w:rsid w:val="231C4810"/>
    <w:rsid w:val="236B587B"/>
    <w:rsid w:val="237960DC"/>
    <w:rsid w:val="23A15217"/>
    <w:rsid w:val="23AD60D7"/>
    <w:rsid w:val="23BA4644"/>
    <w:rsid w:val="23C26CFC"/>
    <w:rsid w:val="23E16126"/>
    <w:rsid w:val="23E43A80"/>
    <w:rsid w:val="23F47757"/>
    <w:rsid w:val="24071708"/>
    <w:rsid w:val="24155192"/>
    <w:rsid w:val="245743B5"/>
    <w:rsid w:val="24574D0A"/>
    <w:rsid w:val="245D5692"/>
    <w:rsid w:val="247221DF"/>
    <w:rsid w:val="247513E0"/>
    <w:rsid w:val="249A087B"/>
    <w:rsid w:val="24A34DCB"/>
    <w:rsid w:val="24AD6222"/>
    <w:rsid w:val="24CD4542"/>
    <w:rsid w:val="24E8337B"/>
    <w:rsid w:val="254B68E4"/>
    <w:rsid w:val="255320E9"/>
    <w:rsid w:val="25B81417"/>
    <w:rsid w:val="25BB704A"/>
    <w:rsid w:val="25EA4351"/>
    <w:rsid w:val="25FE407C"/>
    <w:rsid w:val="26082DC8"/>
    <w:rsid w:val="2638094F"/>
    <w:rsid w:val="263B466F"/>
    <w:rsid w:val="263E0EAC"/>
    <w:rsid w:val="26894387"/>
    <w:rsid w:val="269C68CA"/>
    <w:rsid w:val="26D4632B"/>
    <w:rsid w:val="271D1EB4"/>
    <w:rsid w:val="271E24C5"/>
    <w:rsid w:val="27244E14"/>
    <w:rsid w:val="27311FCF"/>
    <w:rsid w:val="27442A58"/>
    <w:rsid w:val="27AA1A6C"/>
    <w:rsid w:val="27EA48A9"/>
    <w:rsid w:val="27F3564A"/>
    <w:rsid w:val="28325B9C"/>
    <w:rsid w:val="28425FD1"/>
    <w:rsid w:val="28840AAD"/>
    <w:rsid w:val="28954ED3"/>
    <w:rsid w:val="28B52071"/>
    <w:rsid w:val="28C61782"/>
    <w:rsid w:val="28ED0663"/>
    <w:rsid w:val="290B5205"/>
    <w:rsid w:val="294825F1"/>
    <w:rsid w:val="294E3F38"/>
    <w:rsid w:val="29835B48"/>
    <w:rsid w:val="29937C67"/>
    <w:rsid w:val="29B05158"/>
    <w:rsid w:val="29C26A1E"/>
    <w:rsid w:val="29C36304"/>
    <w:rsid w:val="29D8176B"/>
    <w:rsid w:val="29D81E95"/>
    <w:rsid w:val="29F15A0B"/>
    <w:rsid w:val="29F2088E"/>
    <w:rsid w:val="29F77955"/>
    <w:rsid w:val="29FE6EF3"/>
    <w:rsid w:val="2A1B6F47"/>
    <w:rsid w:val="2A2C7B7A"/>
    <w:rsid w:val="2A3D494E"/>
    <w:rsid w:val="2A487BBD"/>
    <w:rsid w:val="2A4952D5"/>
    <w:rsid w:val="2A5A3D32"/>
    <w:rsid w:val="2A7705EC"/>
    <w:rsid w:val="2A881B63"/>
    <w:rsid w:val="2AA06C98"/>
    <w:rsid w:val="2AAC7A6F"/>
    <w:rsid w:val="2AAF7102"/>
    <w:rsid w:val="2ABB0892"/>
    <w:rsid w:val="2AC35EBD"/>
    <w:rsid w:val="2ADA009F"/>
    <w:rsid w:val="2AEB310F"/>
    <w:rsid w:val="2B0428DA"/>
    <w:rsid w:val="2B1161F7"/>
    <w:rsid w:val="2B382BF6"/>
    <w:rsid w:val="2B492FF2"/>
    <w:rsid w:val="2B591778"/>
    <w:rsid w:val="2B627A4B"/>
    <w:rsid w:val="2B6E6585"/>
    <w:rsid w:val="2B852E10"/>
    <w:rsid w:val="2BAF63E4"/>
    <w:rsid w:val="2BB52FB9"/>
    <w:rsid w:val="2BBD31DA"/>
    <w:rsid w:val="2BC71A8A"/>
    <w:rsid w:val="2BC93AB1"/>
    <w:rsid w:val="2BE613B7"/>
    <w:rsid w:val="2C090811"/>
    <w:rsid w:val="2C147232"/>
    <w:rsid w:val="2C157FC6"/>
    <w:rsid w:val="2C693C27"/>
    <w:rsid w:val="2C8E0B5F"/>
    <w:rsid w:val="2C963FFD"/>
    <w:rsid w:val="2C9D5806"/>
    <w:rsid w:val="2CAC7E5C"/>
    <w:rsid w:val="2CAD56AA"/>
    <w:rsid w:val="2CC841ED"/>
    <w:rsid w:val="2CDA6659"/>
    <w:rsid w:val="2CDE5A7A"/>
    <w:rsid w:val="2CE6306C"/>
    <w:rsid w:val="2CE90300"/>
    <w:rsid w:val="2CF078D2"/>
    <w:rsid w:val="2CF50E27"/>
    <w:rsid w:val="2CF916FA"/>
    <w:rsid w:val="2CF95115"/>
    <w:rsid w:val="2D093C9F"/>
    <w:rsid w:val="2D1B1B33"/>
    <w:rsid w:val="2D36631D"/>
    <w:rsid w:val="2D3B7916"/>
    <w:rsid w:val="2D3C3CD7"/>
    <w:rsid w:val="2D7D6008"/>
    <w:rsid w:val="2D9F652B"/>
    <w:rsid w:val="2DB10B97"/>
    <w:rsid w:val="2DB600C3"/>
    <w:rsid w:val="2DEB07BF"/>
    <w:rsid w:val="2DF3685B"/>
    <w:rsid w:val="2E0715D6"/>
    <w:rsid w:val="2E173F56"/>
    <w:rsid w:val="2E36004C"/>
    <w:rsid w:val="2E48670E"/>
    <w:rsid w:val="2EC251F7"/>
    <w:rsid w:val="2ECF3457"/>
    <w:rsid w:val="2EEE2B73"/>
    <w:rsid w:val="2EEF5957"/>
    <w:rsid w:val="2F1F4948"/>
    <w:rsid w:val="2F341996"/>
    <w:rsid w:val="2F8C712D"/>
    <w:rsid w:val="2FA97745"/>
    <w:rsid w:val="2FBF244E"/>
    <w:rsid w:val="2FFB5947"/>
    <w:rsid w:val="300563D4"/>
    <w:rsid w:val="30566E0B"/>
    <w:rsid w:val="306C4308"/>
    <w:rsid w:val="307160DC"/>
    <w:rsid w:val="30BE6DA5"/>
    <w:rsid w:val="30D51F7C"/>
    <w:rsid w:val="30EC4B0C"/>
    <w:rsid w:val="30ED594E"/>
    <w:rsid w:val="311D6372"/>
    <w:rsid w:val="31240EC0"/>
    <w:rsid w:val="3124686A"/>
    <w:rsid w:val="315D5BA6"/>
    <w:rsid w:val="31640971"/>
    <w:rsid w:val="317C2DC5"/>
    <w:rsid w:val="317D615F"/>
    <w:rsid w:val="318626AC"/>
    <w:rsid w:val="31A86376"/>
    <w:rsid w:val="31CA37A5"/>
    <w:rsid w:val="31CE7F2B"/>
    <w:rsid w:val="31F435B2"/>
    <w:rsid w:val="3200079B"/>
    <w:rsid w:val="32045B96"/>
    <w:rsid w:val="32275A10"/>
    <w:rsid w:val="322F3434"/>
    <w:rsid w:val="323D35EB"/>
    <w:rsid w:val="325720DD"/>
    <w:rsid w:val="32585128"/>
    <w:rsid w:val="32851DD7"/>
    <w:rsid w:val="328A68CA"/>
    <w:rsid w:val="32AE6047"/>
    <w:rsid w:val="32D83018"/>
    <w:rsid w:val="32F90691"/>
    <w:rsid w:val="330356B4"/>
    <w:rsid w:val="33774D25"/>
    <w:rsid w:val="33841A7F"/>
    <w:rsid w:val="33965837"/>
    <w:rsid w:val="33AA50E6"/>
    <w:rsid w:val="33B43DDB"/>
    <w:rsid w:val="33C87001"/>
    <w:rsid w:val="34022462"/>
    <w:rsid w:val="34061E11"/>
    <w:rsid w:val="3408043B"/>
    <w:rsid w:val="34162354"/>
    <w:rsid w:val="3421519F"/>
    <w:rsid w:val="34561EE4"/>
    <w:rsid w:val="3479036A"/>
    <w:rsid w:val="348C273F"/>
    <w:rsid w:val="34942631"/>
    <w:rsid w:val="34995AD7"/>
    <w:rsid w:val="34AC7092"/>
    <w:rsid w:val="34C31F31"/>
    <w:rsid w:val="34E010CD"/>
    <w:rsid w:val="34E32054"/>
    <w:rsid w:val="34FF1701"/>
    <w:rsid w:val="351D66CE"/>
    <w:rsid w:val="3522430E"/>
    <w:rsid w:val="352E0F08"/>
    <w:rsid w:val="35811005"/>
    <w:rsid w:val="35F72C7E"/>
    <w:rsid w:val="35FF1ADE"/>
    <w:rsid w:val="360258DD"/>
    <w:rsid w:val="361E456B"/>
    <w:rsid w:val="362D5ECB"/>
    <w:rsid w:val="362D6A7C"/>
    <w:rsid w:val="364044BF"/>
    <w:rsid w:val="364532AC"/>
    <w:rsid w:val="366339B0"/>
    <w:rsid w:val="366B0825"/>
    <w:rsid w:val="36747368"/>
    <w:rsid w:val="369F1362"/>
    <w:rsid w:val="36A8569B"/>
    <w:rsid w:val="36AC5EE8"/>
    <w:rsid w:val="36AF2969"/>
    <w:rsid w:val="36AF6E3D"/>
    <w:rsid w:val="36D53214"/>
    <w:rsid w:val="36E20CB8"/>
    <w:rsid w:val="36FE21FA"/>
    <w:rsid w:val="37030692"/>
    <w:rsid w:val="37064D4E"/>
    <w:rsid w:val="371871B4"/>
    <w:rsid w:val="378D40E6"/>
    <w:rsid w:val="37AA24DC"/>
    <w:rsid w:val="37B542B8"/>
    <w:rsid w:val="37B57AE4"/>
    <w:rsid w:val="37B77F1A"/>
    <w:rsid w:val="37BB068B"/>
    <w:rsid w:val="37D022B1"/>
    <w:rsid w:val="37FF30EC"/>
    <w:rsid w:val="38001947"/>
    <w:rsid w:val="38817B7A"/>
    <w:rsid w:val="390F4628"/>
    <w:rsid w:val="39315B32"/>
    <w:rsid w:val="39356AE9"/>
    <w:rsid w:val="39422268"/>
    <w:rsid w:val="395B4D61"/>
    <w:rsid w:val="396E5092"/>
    <w:rsid w:val="397E468A"/>
    <w:rsid w:val="39AB4A8F"/>
    <w:rsid w:val="39AE07ED"/>
    <w:rsid w:val="39CA1F53"/>
    <w:rsid w:val="39EA01C2"/>
    <w:rsid w:val="3A2071EB"/>
    <w:rsid w:val="3A39104D"/>
    <w:rsid w:val="3A5C2991"/>
    <w:rsid w:val="3A704B01"/>
    <w:rsid w:val="3A9E48B4"/>
    <w:rsid w:val="3AA66471"/>
    <w:rsid w:val="3AE61B59"/>
    <w:rsid w:val="3AEA276D"/>
    <w:rsid w:val="3AED3305"/>
    <w:rsid w:val="3B020FAC"/>
    <w:rsid w:val="3B0E01BA"/>
    <w:rsid w:val="3B2F2682"/>
    <w:rsid w:val="3B3165C4"/>
    <w:rsid w:val="3B5573A4"/>
    <w:rsid w:val="3B6B0E42"/>
    <w:rsid w:val="3BA82EDA"/>
    <w:rsid w:val="3BE15BDA"/>
    <w:rsid w:val="3C0401D8"/>
    <w:rsid w:val="3C124C08"/>
    <w:rsid w:val="3C1B340D"/>
    <w:rsid w:val="3C1F2DBD"/>
    <w:rsid w:val="3C256FCE"/>
    <w:rsid w:val="3C610568"/>
    <w:rsid w:val="3C8504BA"/>
    <w:rsid w:val="3C8B2C9C"/>
    <w:rsid w:val="3C983BA7"/>
    <w:rsid w:val="3CA63B84"/>
    <w:rsid w:val="3CC74820"/>
    <w:rsid w:val="3CEE33AC"/>
    <w:rsid w:val="3D4C6CB4"/>
    <w:rsid w:val="3D8F09F2"/>
    <w:rsid w:val="3D993C58"/>
    <w:rsid w:val="3DB65C42"/>
    <w:rsid w:val="3DC13DCB"/>
    <w:rsid w:val="3DC34729"/>
    <w:rsid w:val="3DE4699F"/>
    <w:rsid w:val="3DE9747B"/>
    <w:rsid w:val="3E4C0818"/>
    <w:rsid w:val="3E732338"/>
    <w:rsid w:val="3EB337CD"/>
    <w:rsid w:val="3EC46393"/>
    <w:rsid w:val="3ECE2BEE"/>
    <w:rsid w:val="3EDE3A69"/>
    <w:rsid w:val="3F0C4FD3"/>
    <w:rsid w:val="3F856C8C"/>
    <w:rsid w:val="3F876778"/>
    <w:rsid w:val="3FA77761"/>
    <w:rsid w:val="3FCA54FF"/>
    <w:rsid w:val="40053AEF"/>
    <w:rsid w:val="400657B5"/>
    <w:rsid w:val="4012006B"/>
    <w:rsid w:val="40330DCE"/>
    <w:rsid w:val="4042587D"/>
    <w:rsid w:val="40474563"/>
    <w:rsid w:val="40553E07"/>
    <w:rsid w:val="406F7959"/>
    <w:rsid w:val="407A7AA6"/>
    <w:rsid w:val="408653B6"/>
    <w:rsid w:val="40B1111B"/>
    <w:rsid w:val="40BD4B46"/>
    <w:rsid w:val="40C006C3"/>
    <w:rsid w:val="40C45E69"/>
    <w:rsid w:val="40DF1F6C"/>
    <w:rsid w:val="40FC75EC"/>
    <w:rsid w:val="41176346"/>
    <w:rsid w:val="41303D3A"/>
    <w:rsid w:val="41421392"/>
    <w:rsid w:val="414B0D5D"/>
    <w:rsid w:val="417F4D9D"/>
    <w:rsid w:val="41835BAC"/>
    <w:rsid w:val="419068A2"/>
    <w:rsid w:val="4192041B"/>
    <w:rsid w:val="41A50E7A"/>
    <w:rsid w:val="41BD079D"/>
    <w:rsid w:val="41E92C8C"/>
    <w:rsid w:val="41EF4F88"/>
    <w:rsid w:val="41F71C6B"/>
    <w:rsid w:val="42185649"/>
    <w:rsid w:val="42207B94"/>
    <w:rsid w:val="42275EB8"/>
    <w:rsid w:val="422A2151"/>
    <w:rsid w:val="424E280C"/>
    <w:rsid w:val="4255521D"/>
    <w:rsid w:val="426A5969"/>
    <w:rsid w:val="4281684C"/>
    <w:rsid w:val="42C366DD"/>
    <w:rsid w:val="43734926"/>
    <w:rsid w:val="43A632D7"/>
    <w:rsid w:val="43AE32C9"/>
    <w:rsid w:val="43BA6D47"/>
    <w:rsid w:val="43C90329"/>
    <w:rsid w:val="43E0440A"/>
    <w:rsid w:val="43E64688"/>
    <w:rsid w:val="43ED13E7"/>
    <w:rsid w:val="43ED353C"/>
    <w:rsid w:val="43F15ABD"/>
    <w:rsid w:val="4417132F"/>
    <w:rsid w:val="44405482"/>
    <w:rsid w:val="446028B5"/>
    <w:rsid w:val="4496142D"/>
    <w:rsid w:val="449A4F29"/>
    <w:rsid w:val="44C21817"/>
    <w:rsid w:val="44E809D4"/>
    <w:rsid w:val="453463E4"/>
    <w:rsid w:val="45634F37"/>
    <w:rsid w:val="45915F0A"/>
    <w:rsid w:val="45B50800"/>
    <w:rsid w:val="45D47576"/>
    <w:rsid w:val="45DF3C7E"/>
    <w:rsid w:val="463A23EA"/>
    <w:rsid w:val="46661936"/>
    <w:rsid w:val="46826EF7"/>
    <w:rsid w:val="46BC2EF7"/>
    <w:rsid w:val="46C93F9D"/>
    <w:rsid w:val="46DD7CBE"/>
    <w:rsid w:val="46E52D55"/>
    <w:rsid w:val="470A789B"/>
    <w:rsid w:val="4728075D"/>
    <w:rsid w:val="472D68AA"/>
    <w:rsid w:val="47311A71"/>
    <w:rsid w:val="473D0F93"/>
    <w:rsid w:val="476139E2"/>
    <w:rsid w:val="47652B4A"/>
    <w:rsid w:val="47A709C3"/>
    <w:rsid w:val="47BF2FE6"/>
    <w:rsid w:val="47DA45F5"/>
    <w:rsid w:val="481E1711"/>
    <w:rsid w:val="48363D2A"/>
    <w:rsid w:val="48547FF8"/>
    <w:rsid w:val="487868EC"/>
    <w:rsid w:val="48A56AA0"/>
    <w:rsid w:val="48A70052"/>
    <w:rsid w:val="48B56F97"/>
    <w:rsid w:val="48BA7453"/>
    <w:rsid w:val="492249D4"/>
    <w:rsid w:val="492941E4"/>
    <w:rsid w:val="495B4EAD"/>
    <w:rsid w:val="49661B03"/>
    <w:rsid w:val="497D4FD1"/>
    <w:rsid w:val="49AD07BA"/>
    <w:rsid w:val="49B20276"/>
    <w:rsid w:val="49CE0433"/>
    <w:rsid w:val="4A0B1B0D"/>
    <w:rsid w:val="4A2328EA"/>
    <w:rsid w:val="4A2473CA"/>
    <w:rsid w:val="4A316D4E"/>
    <w:rsid w:val="4A787F9A"/>
    <w:rsid w:val="4A9C6D87"/>
    <w:rsid w:val="4AAE4AF0"/>
    <w:rsid w:val="4AC45213"/>
    <w:rsid w:val="4ACD385D"/>
    <w:rsid w:val="4AD87C0B"/>
    <w:rsid w:val="4AF96F0F"/>
    <w:rsid w:val="4B0E4872"/>
    <w:rsid w:val="4B1552CA"/>
    <w:rsid w:val="4B473C06"/>
    <w:rsid w:val="4B573495"/>
    <w:rsid w:val="4B5A3F42"/>
    <w:rsid w:val="4B6657BF"/>
    <w:rsid w:val="4B801B9C"/>
    <w:rsid w:val="4B892A61"/>
    <w:rsid w:val="4B8F1AD2"/>
    <w:rsid w:val="4B9D24D6"/>
    <w:rsid w:val="4BA21F8A"/>
    <w:rsid w:val="4BB578B7"/>
    <w:rsid w:val="4BBC48B1"/>
    <w:rsid w:val="4BD923A6"/>
    <w:rsid w:val="4BDC085E"/>
    <w:rsid w:val="4BF91049"/>
    <w:rsid w:val="4C1D24E0"/>
    <w:rsid w:val="4C233CD3"/>
    <w:rsid w:val="4C240A84"/>
    <w:rsid w:val="4C324360"/>
    <w:rsid w:val="4C3A5AD2"/>
    <w:rsid w:val="4C7C5DB6"/>
    <w:rsid w:val="4CA31D2A"/>
    <w:rsid w:val="4CCB4264"/>
    <w:rsid w:val="4CD2257B"/>
    <w:rsid w:val="4CD4605E"/>
    <w:rsid w:val="4D306077"/>
    <w:rsid w:val="4D6A6093"/>
    <w:rsid w:val="4D6F1420"/>
    <w:rsid w:val="4D736FC5"/>
    <w:rsid w:val="4DF7667D"/>
    <w:rsid w:val="4E1A71B3"/>
    <w:rsid w:val="4E245182"/>
    <w:rsid w:val="4E4553E9"/>
    <w:rsid w:val="4E7B36E9"/>
    <w:rsid w:val="4EAC5886"/>
    <w:rsid w:val="4ECB786C"/>
    <w:rsid w:val="4ED4056B"/>
    <w:rsid w:val="4F0B72FE"/>
    <w:rsid w:val="4F1D371F"/>
    <w:rsid w:val="4F2178B4"/>
    <w:rsid w:val="4F22406F"/>
    <w:rsid w:val="4F572D9B"/>
    <w:rsid w:val="4F855F30"/>
    <w:rsid w:val="4F891F33"/>
    <w:rsid w:val="4F8D46D4"/>
    <w:rsid w:val="4FC37299"/>
    <w:rsid w:val="4FC37AD4"/>
    <w:rsid w:val="4FC50C6E"/>
    <w:rsid w:val="4FF6779A"/>
    <w:rsid w:val="50142239"/>
    <w:rsid w:val="502E379C"/>
    <w:rsid w:val="503333EE"/>
    <w:rsid w:val="50402D59"/>
    <w:rsid w:val="506A628A"/>
    <w:rsid w:val="507070C2"/>
    <w:rsid w:val="50CD18F3"/>
    <w:rsid w:val="50DA2806"/>
    <w:rsid w:val="50E21BB2"/>
    <w:rsid w:val="50E908DE"/>
    <w:rsid w:val="512011FD"/>
    <w:rsid w:val="512F439E"/>
    <w:rsid w:val="515A1CDE"/>
    <w:rsid w:val="51641F3F"/>
    <w:rsid w:val="51732DF8"/>
    <w:rsid w:val="5175467C"/>
    <w:rsid w:val="518B3E8F"/>
    <w:rsid w:val="519B1B13"/>
    <w:rsid w:val="51C5430D"/>
    <w:rsid w:val="51C96161"/>
    <w:rsid w:val="51F24FE3"/>
    <w:rsid w:val="52040985"/>
    <w:rsid w:val="52185C71"/>
    <w:rsid w:val="52290B05"/>
    <w:rsid w:val="523A7757"/>
    <w:rsid w:val="52582D49"/>
    <w:rsid w:val="5264359A"/>
    <w:rsid w:val="526C1D2D"/>
    <w:rsid w:val="5292758F"/>
    <w:rsid w:val="52DC3977"/>
    <w:rsid w:val="52E23AEE"/>
    <w:rsid w:val="52F87EDE"/>
    <w:rsid w:val="53015C6B"/>
    <w:rsid w:val="53081056"/>
    <w:rsid w:val="532C7C1D"/>
    <w:rsid w:val="5358066D"/>
    <w:rsid w:val="536D10F7"/>
    <w:rsid w:val="53744B4F"/>
    <w:rsid w:val="53884F66"/>
    <w:rsid w:val="53CD37DD"/>
    <w:rsid w:val="53D526A0"/>
    <w:rsid w:val="53E14982"/>
    <w:rsid w:val="53E62826"/>
    <w:rsid w:val="5424586C"/>
    <w:rsid w:val="5424771D"/>
    <w:rsid w:val="54815686"/>
    <w:rsid w:val="549778BD"/>
    <w:rsid w:val="54A74548"/>
    <w:rsid w:val="54C136A7"/>
    <w:rsid w:val="54C15751"/>
    <w:rsid w:val="54D86754"/>
    <w:rsid w:val="552C0336"/>
    <w:rsid w:val="55345814"/>
    <w:rsid w:val="554124AE"/>
    <w:rsid w:val="557C37F0"/>
    <w:rsid w:val="55855731"/>
    <w:rsid w:val="55A44928"/>
    <w:rsid w:val="55AE5732"/>
    <w:rsid w:val="55B73510"/>
    <w:rsid w:val="55CE550C"/>
    <w:rsid w:val="55D65368"/>
    <w:rsid w:val="55DA3793"/>
    <w:rsid w:val="55EA6E29"/>
    <w:rsid w:val="564659C3"/>
    <w:rsid w:val="565C5CE0"/>
    <w:rsid w:val="56636EF2"/>
    <w:rsid w:val="56917139"/>
    <w:rsid w:val="56973E60"/>
    <w:rsid w:val="569E0626"/>
    <w:rsid w:val="569E2151"/>
    <w:rsid w:val="56E2460C"/>
    <w:rsid w:val="56EA5543"/>
    <w:rsid w:val="56F41F92"/>
    <w:rsid w:val="573408EA"/>
    <w:rsid w:val="57366124"/>
    <w:rsid w:val="574E1331"/>
    <w:rsid w:val="57895448"/>
    <w:rsid w:val="57960862"/>
    <w:rsid w:val="57AE10AD"/>
    <w:rsid w:val="57BC4C9C"/>
    <w:rsid w:val="581B6703"/>
    <w:rsid w:val="58845148"/>
    <w:rsid w:val="58981D89"/>
    <w:rsid w:val="58C73C0F"/>
    <w:rsid w:val="58DB6122"/>
    <w:rsid w:val="593123F4"/>
    <w:rsid w:val="594475B9"/>
    <w:rsid w:val="5957181C"/>
    <w:rsid w:val="5993415C"/>
    <w:rsid w:val="59A81B2F"/>
    <w:rsid w:val="59D27A71"/>
    <w:rsid w:val="59D51C1B"/>
    <w:rsid w:val="59D66659"/>
    <w:rsid w:val="5A056BFD"/>
    <w:rsid w:val="5A500891"/>
    <w:rsid w:val="5A702CA7"/>
    <w:rsid w:val="5AA97954"/>
    <w:rsid w:val="5AC04993"/>
    <w:rsid w:val="5AC61DB0"/>
    <w:rsid w:val="5AC703B1"/>
    <w:rsid w:val="5AE348E5"/>
    <w:rsid w:val="5AF406D6"/>
    <w:rsid w:val="5B4C2BE0"/>
    <w:rsid w:val="5B886A6B"/>
    <w:rsid w:val="5B9073BF"/>
    <w:rsid w:val="5B9668E2"/>
    <w:rsid w:val="5B9A59C3"/>
    <w:rsid w:val="5BD26579"/>
    <w:rsid w:val="5BD45145"/>
    <w:rsid w:val="5BD61556"/>
    <w:rsid w:val="5BF749D7"/>
    <w:rsid w:val="5C02590C"/>
    <w:rsid w:val="5C0D4790"/>
    <w:rsid w:val="5C6D57D9"/>
    <w:rsid w:val="5C6F6A08"/>
    <w:rsid w:val="5C892FCB"/>
    <w:rsid w:val="5CBC4995"/>
    <w:rsid w:val="5D0513F5"/>
    <w:rsid w:val="5D1A5393"/>
    <w:rsid w:val="5D1B0C87"/>
    <w:rsid w:val="5DCF4070"/>
    <w:rsid w:val="5DD45B7B"/>
    <w:rsid w:val="5DF9398D"/>
    <w:rsid w:val="5E095FD6"/>
    <w:rsid w:val="5E5D258D"/>
    <w:rsid w:val="5E6704E7"/>
    <w:rsid w:val="5E7E3F64"/>
    <w:rsid w:val="5E821D61"/>
    <w:rsid w:val="5EA209B1"/>
    <w:rsid w:val="5EA3465D"/>
    <w:rsid w:val="5ECD1471"/>
    <w:rsid w:val="5EE744DE"/>
    <w:rsid w:val="5F25133A"/>
    <w:rsid w:val="5F25432A"/>
    <w:rsid w:val="5F9C6EBA"/>
    <w:rsid w:val="5FCE51B0"/>
    <w:rsid w:val="5FD73269"/>
    <w:rsid w:val="5FF955B8"/>
    <w:rsid w:val="60050B91"/>
    <w:rsid w:val="60280B93"/>
    <w:rsid w:val="604E6B79"/>
    <w:rsid w:val="605F6A3E"/>
    <w:rsid w:val="606A4DD2"/>
    <w:rsid w:val="607920A4"/>
    <w:rsid w:val="608224E7"/>
    <w:rsid w:val="60A7668C"/>
    <w:rsid w:val="60E174E9"/>
    <w:rsid w:val="60F11ACC"/>
    <w:rsid w:val="610B26BE"/>
    <w:rsid w:val="612562F1"/>
    <w:rsid w:val="612C5573"/>
    <w:rsid w:val="613C7B36"/>
    <w:rsid w:val="61415E1E"/>
    <w:rsid w:val="61490EC4"/>
    <w:rsid w:val="616D3845"/>
    <w:rsid w:val="617A15CC"/>
    <w:rsid w:val="618E64FB"/>
    <w:rsid w:val="619706BD"/>
    <w:rsid w:val="61AC59A0"/>
    <w:rsid w:val="61B92923"/>
    <w:rsid w:val="61BB5DF3"/>
    <w:rsid w:val="61E345E0"/>
    <w:rsid w:val="61F01DEE"/>
    <w:rsid w:val="61FF6957"/>
    <w:rsid w:val="62095C8A"/>
    <w:rsid w:val="621260FD"/>
    <w:rsid w:val="622257EC"/>
    <w:rsid w:val="62262A28"/>
    <w:rsid w:val="62323A92"/>
    <w:rsid w:val="624F2049"/>
    <w:rsid w:val="626B6B7B"/>
    <w:rsid w:val="62735C4D"/>
    <w:rsid w:val="62A20F7F"/>
    <w:rsid w:val="62A26D46"/>
    <w:rsid w:val="62A400F4"/>
    <w:rsid w:val="62C45031"/>
    <w:rsid w:val="62CB340F"/>
    <w:rsid w:val="62D40767"/>
    <w:rsid w:val="62D647AE"/>
    <w:rsid w:val="62ED19E1"/>
    <w:rsid w:val="62EE19D4"/>
    <w:rsid w:val="62F3067B"/>
    <w:rsid w:val="62F52B28"/>
    <w:rsid w:val="62F675AF"/>
    <w:rsid w:val="63005C1B"/>
    <w:rsid w:val="631E4A5A"/>
    <w:rsid w:val="633356A8"/>
    <w:rsid w:val="636E1D9B"/>
    <w:rsid w:val="63B05B43"/>
    <w:rsid w:val="63D1219F"/>
    <w:rsid w:val="6403179D"/>
    <w:rsid w:val="64482382"/>
    <w:rsid w:val="64515ABF"/>
    <w:rsid w:val="647841EA"/>
    <w:rsid w:val="6482448D"/>
    <w:rsid w:val="64B571FC"/>
    <w:rsid w:val="64D27E30"/>
    <w:rsid w:val="64DB34EA"/>
    <w:rsid w:val="65025C93"/>
    <w:rsid w:val="65125EED"/>
    <w:rsid w:val="654950EA"/>
    <w:rsid w:val="655C66E5"/>
    <w:rsid w:val="657129A7"/>
    <w:rsid w:val="657C22D7"/>
    <w:rsid w:val="657E6A00"/>
    <w:rsid w:val="658F5827"/>
    <w:rsid w:val="659323E7"/>
    <w:rsid w:val="65A258EE"/>
    <w:rsid w:val="66210722"/>
    <w:rsid w:val="66437915"/>
    <w:rsid w:val="6680013B"/>
    <w:rsid w:val="669C061B"/>
    <w:rsid w:val="66AA76F2"/>
    <w:rsid w:val="66D05609"/>
    <w:rsid w:val="66D3237B"/>
    <w:rsid w:val="66E71606"/>
    <w:rsid w:val="67166EC5"/>
    <w:rsid w:val="67210094"/>
    <w:rsid w:val="67336828"/>
    <w:rsid w:val="673F1301"/>
    <w:rsid w:val="675E1C55"/>
    <w:rsid w:val="676A31F2"/>
    <w:rsid w:val="67712305"/>
    <w:rsid w:val="67736FEC"/>
    <w:rsid w:val="679223C5"/>
    <w:rsid w:val="67AA35E9"/>
    <w:rsid w:val="67EC2A68"/>
    <w:rsid w:val="67F35ECB"/>
    <w:rsid w:val="67FF6628"/>
    <w:rsid w:val="68161A4C"/>
    <w:rsid w:val="68592842"/>
    <w:rsid w:val="686167C2"/>
    <w:rsid w:val="687B2943"/>
    <w:rsid w:val="6883200C"/>
    <w:rsid w:val="689265B7"/>
    <w:rsid w:val="689E6169"/>
    <w:rsid w:val="68A012E7"/>
    <w:rsid w:val="68C107A0"/>
    <w:rsid w:val="68E55AD1"/>
    <w:rsid w:val="68EC2B10"/>
    <w:rsid w:val="68F67F71"/>
    <w:rsid w:val="69170944"/>
    <w:rsid w:val="691A4A6A"/>
    <w:rsid w:val="69545358"/>
    <w:rsid w:val="6965570D"/>
    <w:rsid w:val="698A51F6"/>
    <w:rsid w:val="698A76FD"/>
    <w:rsid w:val="699957CD"/>
    <w:rsid w:val="69D54202"/>
    <w:rsid w:val="69DA5F5C"/>
    <w:rsid w:val="69F6462C"/>
    <w:rsid w:val="6A1D1AFD"/>
    <w:rsid w:val="6A32535E"/>
    <w:rsid w:val="6A417AA1"/>
    <w:rsid w:val="6A475884"/>
    <w:rsid w:val="6A4B5A60"/>
    <w:rsid w:val="6A6062D1"/>
    <w:rsid w:val="6A6F4803"/>
    <w:rsid w:val="6A7F581D"/>
    <w:rsid w:val="6A9A08C6"/>
    <w:rsid w:val="6ABD20F1"/>
    <w:rsid w:val="6AD251D6"/>
    <w:rsid w:val="6AF808BE"/>
    <w:rsid w:val="6AFE540C"/>
    <w:rsid w:val="6B015D35"/>
    <w:rsid w:val="6B024C5F"/>
    <w:rsid w:val="6B200B90"/>
    <w:rsid w:val="6B3F0BA9"/>
    <w:rsid w:val="6B474827"/>
    <w:rsid w:val="6B511BD5"/>
    <w:rsid w:val="6B6E1603"/>
    <w:rsid w:val="6B7211DE"/>
    <w:rsid w:val="6B733E20"/>
    <w:rsid w:val="6BAC208A"/>
    <w:rsid w:val="6BAC63E0"/>
    <w:rsid w:val="6BB66D0F"/>
    <w:rsid w:val="6C130944"/>
    <w:rsid w:val="6C1E3605"/>
    <w:rsid w:val="6C3309F1"/>
    <w:rsid w:val="6C8E04D6"/>
    <w:rsid w:val="6CA2751B"/>
    <w:rsid w:val="6CB61EDC"/>
    <w:rsid w:val="6CBB26DD"/>
    <w:rsid w:val="6CBE2A6F"/>
    <w:rsid w:val="6CCD2831"/>
    <w:rsid w:val="6CF02768"/>
    <w:rsid w:val="6CF1468D"/>
    <w:rsid w:val="6D1839B1"/>
    <w:rsid w:val="6D432570"/>
    <w:rsid w:val="6D483E57"/>
    <w:rsid w:val="6D54452B"/>
    <w:rsid w:val="6D5C0837"/>
    <w:rsid w:val="6D6055A3"/>
    <w:rsid w:val="6DBE1290"/>
    <w:rsid w:val="6DDC7F86"/>
    <w:rsid w:val="6E080FE0"/>
    <w:rsid w:val="6E0D26AB"/>
    <w:rsid w:val="6E2022F3"/>
    <w:rsid w:val="6E3B3401"/>
    <w:rsid w:val="6E3E10DC"/>
    <w:rsid w:val="6E69199B"/>
    <w:rsid w:val="6EBD577A"/>
    <w:rsid w:val="6EE476C0"/>
    <w:rsid w:val="6EE558A8"/>
    <w:rsid w:val="6F1C2241"/>
    <w:rsid w:val="6F2D3E96"/>
    <w:rsid w:val="6F477BDB"/>
    <w:rsid w:val="6F713E95"/>
    <w:rsid w:val="6F7B76F7"/>
    <w:rsid w:val="6F83000E"/>
    <w:rsid w:val="6FFA5BA8"/>
    <w:rsid w:val="703B3BFC"/>
    <w:rsid w:val="70456902"/>
    <w:rsid w:val="704E6B13"/>
    <w:rsid w:val="70984A9D"/>
    <w:rsid w:val="70A006F5"/>
    <w:rsid w:val="70B97F01"/>
    <w:rsid w:val="70FD19B1"/>
    <w:rsid w:val="7142520F"/>
    <w:rsid w:val="714C61F5"/>
    <w:rsid w:val="715E244A"/>
    <w:rsid w:val="7177196F"/>
    <w:rsid w:val="71890319"/>
    <w:rsid w:val="718F77F7"/>
    <w:rsid w:val="71A8332A"/>
    <w:rsid w:val="71BF0E37"/>
    <w:rsid w:val="71F202C2"/>
    <w:rsid w:val="72A57793"/>
    <w:rsid w:val="72B56EEF"/>
    <w:rsid w:val="72D1391C"/>
    <w:rsid w:val="72DB254B"/>
    <w:rsid w:val="72DE1017"/>
    <w:rsid w:val="730F65B9"/>
    <w:rsid w:val="731E5A43"/>
    <w:rsid w:val="73445DCA"/>
    <w:rsid w:val="73566852"/>
    <w:rsid w:val="73797A10"/>
    <w:rsid w:val="73DF1C2D"/>
    <w:rsid w:val="73FB161F"/>
    <w:rsid w:val="740E0FBA"/>
    <w:rsid w:val="7413358A"/>
    <w:rsid w:val="741E1946"/>
    <w:rsid w:val="743C4162"/>
    <w:rsid w:val="746E42F6"/>
    <w:rsid w:val="74860E62"/>
    <w:rsid w:val="74880036"/>
    <w:rsid w:val="74963132"/>
    <w:rsid w:val="74B96A42"/>
    <w:rsid w:val="74C80246"/>
    <w:rsid w:val="74CD27B7"/>
    <w:rsid w:val="74D52EBA"/>
    <w:rsid w:val="74E124F8"/>
    <w:rsid w:val="750220D2"/>
    <w:rsid w:val="750D4773"/>
    <w:rsid w:val="75263471"/>
    <w:rsid w:val="7548473E"/>
    <w:rsid w:val="75666FB1"/>
    <w:rsid w:val="756675FA"/>
    <w:rsid w:val="757A6592"/>
    <w:rsid w:val="757E70E6"/>
    <w:rsid w:val="75C3677F"/>
    <w:rsid w:val="75D42472"/>
    <w:rsid w:val="75D50149"/>
    <w:rsid w:val="75D85802"/>
    <w:rsid w:val="75E609D5"/>
    <w:rsid w:val="76277A41"/>
    <w:rsid w:val="76392A92"/>
    <w:rsid w:val="763E7DAB"/>
    <w:rsid w:val="76437492"/>
    <w:rsid w:val="76617C75"/>
    <w:rsid w:val="767E34F8"/>
    <w:rsid w:val="768C25BD"/>
    <w:rsid w:val="76DB1F5D"/>
    <w:rsid w:val="77033AF5"/>
    <w:rsid w:val="772D44B9"/>
    <w:rsid w:val="772D5858"/>
    <w:rsid w:val="77453DDC"/>
    <w:rsid w:val="776F0A56"/>
    <w:rsid w:val="77784943"/>
    <w:rsid w:val="77787755"/>
    <w:rsid w:val="777C19DA"/>
    <w:rsid w:val="778A0D23"/>
    <w:rsid w:val="77A05274"/>
    <w:rsid w:val="77A808C3"/>
    <w:rsid w:val="77AF0451"/>
    <w:rsid w:val="77CA7BAA"/>
    <w:rsid w:val="77FA1893"/>
    <w:rsid w:val="781864EA"/>
    <w:rsid w:val="781F6EAD"/>
    <w:rsid w:val="782D7D2B"/>
    <w:rsid w:val="783915FE"/>
    <w:rsid w:val="78575483"/>
    <w:rsid w:val="78705AFA"/>
    <w:rsid w:val="78A63666"/>
    <w:rsid w:val="78C54FC9"/>
    <w:rsid w:val="78C91464"/>
    <w:rsid w:val="78D43C48"/>
    <w:rsid w:val="78E439FC"/>
    <w:rsid w:val="78EE6681"/>
    <w:rsid w:val="78FF6B3A"/>
    <w:rsid w:val="79100A4F"/>
    <w:rsid w:val="791453EC"/>
    <w:rsid w:val="792623CF"/>
    <w:rsid w:val="793877D8"/>
    <w:rsid w:val="79884AE9"/>
    <w:rsid w:val="79EE23A8"/>
    <w:rsid w:val="7A072E1B"/>
    <w:rsid w:val="7A0F12E6"/>
    <w:rsid w:val="7A25070C"/>
    <w:rsid w:val="7A3A33AB"/>
    <w:rsid w:val="7A443267"/>
    <w:rsid w:val="7A522DA5"/>
    <w:rsid w:val="7A6C0BA8"/>
    <w:rsid w:val="7A6F2FA2"/>
    <w:rsid w:val="7A824C3A"/>
    <w:rsid w:val="7AC16DC2"/>
    <w:rsid w:val="7AF12739"/>
    <w:rsid w:val="7AFA4E78"/>
    <w:rsid w:val="7B022868"/>
    <w:rsid w:val="7B1D37E9"/>
    <w:rsid w:val="7B3103E1"/>
    <w:rsid w:val="7B51571F"/>
    <w:rsid w:val="7B7E5459"/>
    <w:rsid w:val="7BA27F9C"/>
    <w:rsid w:val="7BA40FFB"/>
    <w:rsid w:val="7BB8027E"/>
    <w:rsid w:val="7BC7231A"/>
    <w:rsid w:val="7BD7125A"/>
    <w:rsid w:val="7BEA7F06"/>
    <w:rsid w:val="7BEB15BF"/>
    <w:rsid w:val="7C1576DC"/>
    <w:rsid w:val="7C461BA7"/>
    <w:rsid w:val="7C593BEF"/>
    <w:rsid w:val="7C6F7A0C"/>
    <w:rsid w:val="7C730D95"/>
    <w:rsid w:val="7C811ABB"/>
    <w:rsid w:val="7C8D2C99"/>
    <w:rsid w:val="7C9C0220"/>
    <w:rsid w:val="7D0A7C90"/>
    <w:rsid w:val="7D2C698E"/>
    <w:rsid w:val="7D6E5376"/>
    <w:rsid w:val="7D9E0355"/>
    <w:rsid w:val="7D9F45CF"/>
    <w:rsid w:val="7DC51FB6"/>
    <w:rsid w:val="7DE03C2C"/>
    <w:rsid w:val="7DFF7FDA"/>
    <w:rsid w:val="7E3C48CF"/>
    <w:rsid w:val="7E411EF5"/>
    <w:rsid w:val="7E43770C"/>
    <w:rsid w:val="7E5346B8"/>
    <w:rsid w:val="7E6B6C8A"/>
    <w:rsid w:val="7E6B77EA"/>
    <w:rsid w:val="7E772B20"/>
    <w:rsid w:val="7E8C186F"/>
    <w:rsid w:val="7EAC6168"/>
    <w:rsid w:val="7EBD3B2B"/>
    <w:rsid w:val="7EC218D0"/>
    <w:rsid w:val="7EE34D80"/>
    <w:rsid w:val="7EEF34CE"/>
    <w:rsid w:val="7EF21537"/>
    <w:rsid w:val="7EF53B35"/>
    <w:rsid w:val="7EFC093A"/>
    <w:rsid w:val="7EFF2BDC"/>
    <w:rsid w:val="7F004C99"/>
    <w:rsid w:val="7F095CDC"/>
    <w:rsid w:val="7F355FB5"/>
    <w:rsid w:val="7F423106"/>
    <w:rsid w:val="7F72403E"/>
    <w:rsid w:val="7F734F41"/>
    <w:rsid w:val="7F7B1610"/>
    <w:rsid w:val="7FA44F86"/>
    <w:rsid w:val="7FE76D48"/>
    <w:rsid w:val="7FF839C2"/>
    <w:rsid w:val="7FF905F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99" w:semiHidden="0" w:name="Normal Indent"/>
    <w:lsdException w:qFormat="1" w:uiPriority="99" w:semiHidden="0" w:name="footnote text"/>
    <w:lsdException w:qFormat="1" w:uiPriority="0" w:semiHidden="0" w:name="annotation text"/>
    <w:lsdException w:qFormat="1" w:unhideWhenUsed="0" w:uiPriority="0"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qFormat="1" w:uiPriority="99" w:semiHidden="0"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qFormat="1" w:unhideWhenUsed="0" w:uiPriority="0" w:semiHidden="0" w:name="List Bullet"/>
    <w:lsdException w:qFormat="1" w:unhideWhenUsed="0" w:uiPriority="0" w:semiHidden="0"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line="276" w:lineRule="auto"/>
      <w:jc w:val="both"/>
      <w:textAlignment w:val="baseline"/>
    </w:pPr>
    <w:rPr>
      <w:rFonts w:ascii="Times New Roman" w:hAnsi="Times New Roman" w:eastAsia="Times New Roman" w:cs="Times New Roman"/>
      <w:lang w:val="en-GB" w:eastAsia="en-US" w:bidi="ar-SA"/>
    </w:rPr>
  </w:style>
  <w:style w:type="paragraph" w:styleId="2">
    <w:name w:val="heading 1"/>
    <w:basedOn w:val="1"/>
    <w:next w:val="1"/>
    <w:link w:val="40"/>
    <w:qFormat/>
    <w:uiPriority w:val="0"/>
    <w:pPr>
      <w:keepNext/>
      <w:keepLines/>
      <w:numPr>
        <w:ilvl w:val="0"/>
        <w:numId w:val="1"/>
      </w:numPr>
      <w:pBdr>
        <w:top w:val="single" w:color="auto" w:sz="12" w:space="3"/>
      </w:pBdr>
      <w:tabs>
        <w:tab w:val="left" w:pos="432"/>
      </w:tabs>
      <w:spacing w:beforeLines="50" w:after="120"/>
      <w:outlineLvl w:val="0"/>
    </w:pPr>
    <w:rPr>
      <w:rFonts w:ascii="Arial" w:hAnsi="Arial" w:eastAsia="宋体"/>
      <w:sz w:val="28"/>
      <w:szCs w:val="22"/>
      <w:lang w:eastAsia="zh-CN"/>
    </w:rPr>
  </w:style>
  <w:style w:type="paragraph" w:styleId="3">
    <w:name w:val="heading 2"/>
    <w:basedOn w:val="1"/>
    <w:next w:val="1"/>
    <w:qFormat/>
    <w:uiPriority w:val="0"/>
    <w:pPr>
      <w:tabs>
        <w:tab w:val="left" w:pos="576"/>
      </w:tabs>
      <w:spacing w:before="240" w:after="60"/>
      <w:ind w:left="576" w:hanging="576"/>
      <w:outlineLvl w:val="1"/>
    </w:pPr>
    <w:rPr>
      <w:rFonts w:cs="Arial"/>
      <w:bCs/>
      <w:iCs/>
      <w:szCs w:val="28"/>
      <w:lang w:val="en-US"/>
    </w:rPr>
  </w:style>
  <w:style w:type="paragraph" w:styleId="4">
    <w:name w:val="heading 3"/>
    <w:basedOn w:val="1"/>
    <w:next w:val="1"/>
    <w:qFormat/>
    <w:uiPriority w:val="0"/>
    <w:pPr>
      <w:keepNext/>
      <w:tabs>
        <w:tab w:val="left" w:pos="720"/>
      </w:tabs>
      <w:spacing w:before="240" w:after="60"/>
      <w:ind w:left="720" w:hanging="720"/>
      <w:outlineLvl w:val="2"/>
    </w:pPr>
    <w:rPr>
      <w:rFonts w:cs="Arial"/>
      <w:b/>
      <w:bCs/>
      <w:sz w:val="24"/>
      <w:szCs w:val="26"/>
    </w:rPr>
  </w:style>
  <w:style w:type="paragraph" w:styleId="5">
    <w:name w:val="heading 4"/>
    <w:basedOn w:val="1"/>
    <w:next w:val="1"/>
    <w:link w:val="41"/>
    <w:qFormat/>
    <w:uiPriority w:val="0"/>
    <w:pPr>
      <w:keepNext/>
      <w:tabs>
        <w:tab w:val="left" w:pos="864"/>
      </w:tabs>
      <w:spacing w:before="240" w:after="60"/>
      <w:ind w:left="864" w:hanging="864"/>
      <w:outlineLvl w:val="3"/>
    </w:pPr>
    <w:rPr>
      <w:b/>
      <w:bCs/>
      <w:sz w:val="28"/>
      <w:szCs w:val="28"/>
    </w:rPr>
  </w:style>
  <w:style w:type="paragraph" w:styleId="6">
    <w:name w:val="heading 5"/>
    <w:basedOn w:val="1"/>
    <w:next w:val="1"/>
    <w:qFormat/>
    <w:uiPriority w:val="0"/>
    <w:pPr>
      <w:tabs>
        <w:tab w:val="left" w:pos="1008"/>
      </w:tabs>
      <w:spacing w:before="240" w:after="60"/>
      <w:ind w:left="1008" w:hanging="1008"/>
      <w:outlineLvl w:val="4"/>
    </w:pPr>
    <w:rPr>
      <w:b/>
      <w:bCs/>
      <w:i/>
      <w:iCs/>
      <w:sz w:val="26"/>
      <w:szCs w:val="26"/>
    </w:rPr>
  </w:style>
  <w:style w:type="paragraph" w:styleId="7">
    <w:name w:val="heading 6"/>
    <w:basedOn w:val="1"/>
    <w:next w:val="1"/>
    <w:qFormat/>
    <w:uiPriority w:val="0"/>
    <w:pPr>
      <w:tabs>
        <w:tab w:val="left" w:pos="1152"/>
      </w:tabs>
      <w:spacing w:before="240" w:after="60"/>
      <w:ind w:left="1152" w:hanging="1152"/>
      <w:outlineLvl w:val="5"/>
    </w:pPr>
    <w:rPr>
      <w:b/>
      <w:bCs/>
      <w:sz w:val="22"/>
      <w:szCs w:val="22"/>
    </w:rPr>
  </w:style>
  <w:style w:type="paragraph" w:styleId="8">
    <w:name w:val="heading 7"/>
    <w:basedOn w:val="1"/>
    <w:next w:val="1"/>
    <w:qFormat/>
    <w:uiPriority w:val="0"/>
    <w:pPr>
      <w:tabs>
        <w:tab w:val="left" w:pos="1296"/>
      </w:tabs>
      <w:spacing w:before="240" w:after="60"/>
      <w:ind w:left="1296" w:hanging="1296"/>
      <w:outlineLvl w:val="6"/>
    </w:pPr>
    <w:rPr>
      <w:sz w:val="24"/>
      <w:szCs w:val="24"/>
    </w:rPr>
  </w:style>
  <w:style w:type="paragraph" w:styleId="9">
    <w:name w:val="heading 8"/>
    <w:basedOn w:val="1"/>
    <w:next w:val="10"/>
    <w:link w:val="45"/>
    <w:qFormat/>
    <w:uiPriority w:val="0"/>
    <w:pPr>
      <w:keepNext/>
      <w:keepLines/>
      <w:widowControl w:val="0"/>
      <w:tabs>
        <w:tab w:val="left" w:pos="1440"/>
      </w:tabs>
      <w:overflowPunct/>
      <w:autoSpaceDE/>
      <w:autoSpaceDN/>
      <w:adjustRightInd/>
      <w:spacing w:before="120" w:after="120"/>
      <w:ind w:left="1440" w:hanging="1440"/>
      <w:textAlignment w:val="auto"/>
      <w:outlineLvl w:val="7"/>
    </w:pPr>
    <w:rPr>
      <w:rFonts w:ascii="Arial" w:hAnsi="Arial" w:eastAsia="宋体"/>
      <w:kern w:val="2"/>
      <w:sz w:val="21"/>
      <w:szCs w:val="24"/>
      <w:lang w:val="en-US" w:eastAsia="zh-CN"/>
    </w:rPr>
  </w:style>
  <w:style w:type="paragraph" w:styleId="11">
    <w:name w:val="heading 9"/>
    <w:basedOn w:val="1"/>
    <w:next w:val="10"/>
    <w:link w:val="51"/>
    <w:qFormat/>
    <w:uiPriority w:val="0"/>
    <w:pPr>
      <w:keepNext/>
      <w:keepLines/>
      <w:widowControl w:val="0"/>
      <w:tabs>
        <w:tab w:val="left" w:pos="1584"/>
      </w:tabs>
      <w:overflowPunct/>
      <w:autoSpaceDE/>
      <w:autoSpaceDN/>
      <w:adjustRightInd/>
      <w:spacing w:before="120" w:after="120"/>
      <w:ind w:left="1584" w:hanging="1584"/>
      <w:textAlignment w:val="auto"/>
      <w:outlineLvl w:val="8"/>
    </w:pPr>
    <w:rPr>
      <w:rFonts w:ascii="Arial" w:hAnsi="Arial" w:eastAsia="宋体"/>
      <w:kern w:val="2"/>
      <w:sz w:val="21"/>
      <w:szCs w:val="24"/>
      <w:lang w:val="en-US" w:eastAsia="zh-CN"/>
    </w:rPr>
  </w:style>
  <w:style w:type="character" w:default="1" w:styleId="27">
    <w:name w:val="Default Paragraph Font"/>
    <w:semiHidden/>
    <w:unhideWhenUsed/>
    <w:qFormat/>
    <w:uiPriority w:val="1"/>
  </w:style>
  <w:style w:type="table" w:default="1" w:styleId="33">
    <w:name w:val="Normal Table"/>
    <w:semiHidden/>
    <w:unhideWhenUsed/>
    <w:qFormat/>
    <w:uiPriority w:val="99"/>
    <w:tblPr>
      <w:tblLayout w:type="fixed"/>
      <w:tblCellMar>
        <w:top w:w="0" w:type="dxa"/>
        <w:left w:w="108" w:type="dxa"/>
        <w:bottom w:w="0" w:type="dxa"/>
        <w:right w:w="108" w:type="dxa"/>
      </w:tblCellMar>
    </w:tblPr>
  </w:style>
  <w:style w:type="paragraph" w:styleId="10">
    <w:name w:val="Normal Indent"/>
    <w:basedOn w:val="1"/>
    <w:unhideWhenUsed/>
    <w:qFormat/>
    <w:uiPriority w:val="99"/>
    <w:pPr>
      <w:ind w:firstLine="420" w:firstLineChars="200"/>
    </w:pPr>
  </w:style>
  <w:style w:type="paragraph" w:styleId="12">
    <w:name w:val="annotation subject"/>
    <w:basedOn w:val="13"/>
    <w:next w:val="13"/>
    <w:link w:val="55"/>
    <w:unhideWhenUsed/>
    <w:qFormat/>
    <w:uiPriority w:val="99"/>
    <w:rPr>
      <w:b/>
      <w:bCs/>
    </w:rPr>
  </w:style>
  <w:style w:type="paragraph" w:styleId="13">
    <w:name w:val="annotation text"/>
    <w:basedOn w:val="1"/>
    <w:link w:val="42"/>
    <w:unhideWhenUsed/>
    <w:qFormat/>
    <w:uiPriority w:val="0"/>
  </w:style>
  <w:style w:type="paragraph" w:styleId="14">
    <w:name w:val="List Number"/>
    <w:basedOn w:val="1"/>
    <w:qFormat/>
    <w:uiPriority w:val="0"/>
    <w:pPr>
      <w:widowControl w:val="0"/>
      <w:overflowPunct/>
      <w:autoSpaceDE/>
      <w:autoSpaceDN/>
      <w:adjustRightInd/>
      <w:snapToGrid w:val="0"/>
      <w:spacing w:beforeLines="100" w:after="0" w:line="460" w:lineRule="exact"/>
      <w:ind w:firstLine="567"/>
    </w:pPr>
    <w:rPr>
      <w:rFonts w:eastAsia="楷体_GB2312"/>
      <w:snapToGrid w:val="0"/>
      <w:sz w:val="28"/>
      <w:szCs w:val="28"/>
      <w:lang w:val="en-US" w:eastAsia="zh-CN"/>
    </w:rPr>
  </w:style>
  <w:style w:type="paragraph" w:styleId="15">
    <w:name w:val="caption"/>
    <w:basedOn w:val="1"/>
    <w:next w:val="1"/>
    <w:link w:val="36"/>
    <w:qFormat/>
    <w:uiPriority w:val="0"/>
    <w:rPr>
      <w:b/>
      <w:bCs/>
    </w:rPr>
  </w:style>
  <w:style w:type="paragraph" w:styleId="16">
    <w:name w:val="List Bullet"/>
    <w:basedOn w:val="17"/>
    <w:qFormat/>
    <w:uiPriority w:val="0"/>
    <w:pPr>
      <w:tabs>
        <w:tab w:val="left" w:pos="510"/>
      </w:tabs>
      <w:overflowPunct w:val="0"/>
      <w:autoSpaceDE w:val="0"/>
      <w:autoSpaceDN w:val="0"/>
      <w:adjustRightInd w:val="0"/>
      <w:spacing w:after="120"/>
      <w:ind w:left="510" w:hanging="397"/>
      <w:textAlignment w:val="baseline"/>
    </w:pPr>
    <w:rPr>
      <w:rFonts w:ascii="Arial" w:hAnsi="Arial" w:eastAsia="Times New Roman"/>
      <w:lang w:eastAsia="zh-CN"/>
    </w:rPr>
  </w:style>
  <w:style w:type="paragraph" w:styleId="17">
    <w:name w:val="Body Text"/>
    <w:basedOn w:val="1"/>
    <w:link w:val="99"/>
    <w:qFormat/>
    <w:uiPriority w:val="0"/>
    <w:pPr>
      <w:overflowPunct/>
      <w:autoSpaceDE/>
      <w:autoSpaceDN/>
      <w:adjustRightInd/>
      <w:textAlignment w:val="auto"/>
    </w:pPr>
    <w:rPr>
      <w:rFonts w:eastAsia="MS Mincho"/>
    </w:rPr>
  </w:style>
  <w:style w:type="paragraph" w:styleId="18">
    <w:name w:val="Document Map"/>
    <w:basedOn w:val="1"/>
    <w:semiHidden/>
    <w:qFormat/>
    <w:uiPriority w:val="0"/>
    <w:pPr>
      <w:shd w:val="clear" w:color="auto" w:fill="000080"/>
    </w:pPr>
    <w:rPr>
      <w:rFonts w:ascii="Tahoma" w:hAnsi="Tahoma" w:cs="Tahoma"/>
    </w:rPr>
  </w:style>
  <w:style w:type="paragraph" w:styleId="19">
    <w:name w:val="Body Text Indent"/>
    <w:basedOn w:val="1"/>
    <w:qFormat/>
    <w:uiPriority w:val="0"/>
    <w:pPr>
      <w:spacing w:after="120"/>
      <w:ind w:left="283"/>
    </w:pPr>
  </w:style>
  <w:style w:type="paragraph" w:styleId="20">
    <w:name w:val="Balloon Text"/>
    <w:basedOn w:val="1"/>
    <w:link w:val="35"/>
    <w:unhideWhenUsed/>
    <w:qFormat/>
    <w:uiPriority w:val="99"/>
    <w:pPr>
      <w:spacing w:after="0"/>
    </w:pPr>
    <w:rPr>
      <w:rFonts w:ascii="Tahoma" w:hAnsi="Tahoma" w:cs="Tahoma"/>
      <w:sz w:val="16"/>
      <w:szCs w:val="16"/>
    </w:rPr>
  </w:style>
  <w:style w:type="paragraph" w:styleId="21">
    <w:name w:val="footer"/>
    <w:basedOn w:val="1"/>
    <w:link w:val="56"/>
    <w:unhideWhenUsed/>
    <w:qFormat/>
    <w:uiPriority w:val="99"/>
    <w:pPr>
      <w:tabs>
        <w:tab w:val="center" w:pos="4513"/>
        <w:tab w:val="right" w:pos="9026"/>
      </w:tabs>
      <w:snapToGrid w:val="0"/>
    </w:pPr>
  </w:style>
  <w:style w:type="paragraph" w:styleId="22">
    <w:name w:val="header"/>
    <w:link w:val="50"/>
    <w:qFormat/>
    <w:uiPriority w:val="0"/>
    <w:pPr>
      <w:widowControl w:val="0"/>
      <w:overflowPunct w:val="0"/>
      <w:autoSpaceDE w:val="0"/>
      <w:autoSpaceDN w:val="0"/>
      <w:adjustRightInd w:val="0"/>
      <w:spacing w:after="200" w:line="276" w:lineRule="auto"/>
      <w:textAlignment w:val="baseline"/>
    </w:pPr>
    <w:rPr>
      <w:rFonts w:ascii="Arial" w:hAnsi="Arial" w:eastAsia="Times New Roman" w:cs="Times New Roman"/>
      <w:b/>
      <w:sz w:val="18"/>
      <w:lang w:val="en-US" w:eastAsia="en-US" w:bidi="ar-SA"/>
    </w:rPr>
  </w:style>
  <w:style w:type="paragraph" w:styleId="23">
    <w:name w:val="toc 1"/>
    <w:next w:val="1"/>
    <w:qFormat/>
    <w:uiPriority w:val="39"/>
    <w:pPr>
      <w:keepNext/>
      <w:keepLines/>
      <w:widowControl w:val="0"/>
      <w:tabs>
        <w:tab w:val="left" w:pos="1701"/>
      </w:tabs>
      <w:overflowPunct w:val="0"/>
      <w:autoSpaceDE w:val="0"/>
      <w:autoSpaceDN w:val="0"/>
      <w:adjustRightInd w:val="0"/>
      <w:spacing w:before="120" w:after="200" w:line="276" w:lineRule="auto"/>
      <w:ind w:left="1701" w:hanging="1701"/>
      <w:textAlignment w:val="baseline"/>
    </w:pPr>
    <w:rPr>
      <w:rFonts w:ascii="Arial" w:hAnsi="Arial" w:eastAsia="宋体" w:cs="Times New Roman"/>
      <w:b/>
      <w:szCs w:val="22"/>
      <w:lang w:val="en-US" w:eastAsia="zh-CN" w:bidi="ar-SA"/>
    </w:rPr>
  </w:style>
  <w:style w:type="paragraph" w:styleId="24">
    <w:name w:val="List"/>
    <w:basedOn w:val="1"/>
    <w:qFormat/>
    <w:uiPriority w:val="0"/>
    <w:pPr>
      <w:ind w:left="283" w:hanging="283"/>
    </w:pPr>
  </w:style>
  <w:style w:type="paragraph" w:styleId="25">
    <w:name w:val="footnote text"/>
    <w:basedOn w:val="1"/>
    <w:unhideWhenUsed/>
    <w:qFormat/>
    <w:uiPriority w:val="99"/>
    <w:pPr>
      <w:snapToGrid w:val="0"/>
      <w:jc w:val="left"/>
    </w:pPr>
    <w:rPr>
      <w:sz w:val="18"/>
    </w:rPr>
  </w:style>
  <w:style w:type="paragraph" w:styleId="26">
    <w:name w:val="Normal (Web)"/>
    <w:basedOn w:val="1"/>
    <w:qFormat/>
    <w:uiPriority w:val="99"/>
    <w:pPr>
      <w:overflowPunct/>
      <w:autoSpaceDE/>
      <w:autoSpaceDN/>
      <w:adjustRightInd/>
      <w:spacing w:before="100" w:beforeAutospacing="1" w:after="100" w:afterAutospacing="1"/>
      <w:textAlignment w:val="auto"/>
    </w:pPr>
    <w:rPr>
      <w:rFonts w:eastAsia="宋体"/>
      <w:sz w:val="24"/>
      <w:szCs w:val="24"/>
      <w:lang w:val="en-US" w:eastAsia="zh-CN" w:bidi="he-IL"/>
    </w:rPr>
  </w:style>
  <w:style w:type="character" w:styleId="28">
    <w:name w:val="Strong"/>
    <w:basedOn w:val="27"/>
    <w:qFormat/>
    <w:uiPriority w:val="22"/>
    <w:rPr>
      <w:b/>
      <w:bCs/>
    </w:rPr>
  </w:style>
  <w:style w:type="character" w:styleId="29">
    <w:name w:val="FollowedHyperlink"/>
    <w:basedOn w:val="27"/>
    <w:qFormat/>
    <w:uiPriority w:val="0"/>
    <w:rPr>
      <w:color w:val="800080"/>
      <w:u w:val="single"/>
    </w:rPr>
  </w:style>
  <w:style w:type="character" w:styleId="30">
    <w:name w:val="Hyperlink"/>
    <w:basedOn w:val="27"/>
    <w:unhideWhenUsed/>
    <w:qFormat/>
    <w:uiPriority w:val="99"/>
    <w:rPr>
      <w:color w:val="0000FF"/>
      <w:u w:val="single"/>
    </w:rPr>
  </w:style>
  <w:style w:type="character" w:styleId="31">
    <w:name w:val="annotation reference"/>
    <w:basedOn w:val="27"/>
    <w:unhideWhenUsed/>
    <w:qFormat/>
    <w:uiPriority w:val="0"/>
    <w:rPr>
      <w:sz w:val="16"/>
      <w:szCs w:val="16"/>
    </w:rPr>
  </w:style>
  <w:style w:type="character" w:styleId="32">
    <w:name w:val="footnote reference"/>
    <w:basedOn w:val="27"/>
    <w:unhideWhenUsed/>
    <w:qFormat/>
    <w:uiPriority w:val="99"/>
    <w:rPr>
      <w:vertAlign w:val="superscript"/>
    </w:rPr>
  </w:style>
  <w:style w:type="table" w:styleId="34">
    <w:name w:val="Table Grid"/>
    <w:basedOn w:val="33"/>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35">
    <w:name w:val="批注框文本 Char"/>
    <w:basedOn w:val="27"/>
    <w:link w:val="20"/>
    <w:semiHidden/>
    <w:qFormat/>
    <w:uiPriority w:val="99"/>
    <w:rPr>
      <w:rFonts w:ascii="Tahoma" w:hAnsi="Tahoma" w:eastAsia="Times New Roman" w:cs="Tahoma"/>
      <w:sz w:val="16"/>
      <w:szCs w:val="16"/>
      <w:lang w:val="en-GB"/>
    </w:rPr>
  </w:style>
  <w:style w:type="character" w:customStyle="1" w:styleId="36">
    <w:name w:val="题注 Char"/>
    <w:basedOn w:val="27"/>
    <w:link w:val="15"/>
    <w:qFormat/>
    <w:uiPriority w:val="0"/>
    <w:rPr>
      <w:b/>
      <w:bCs/>
      <w:lang w:val="en-GB" w:eastAsia="en-US" w:bidi="ar-SA"/>
    </w:rPr>
  </w:style>
  <w:style w:type="character" w:customStyle="1" w:styleId="37">
    <w:name w:val="B1 (文字)"/>
    <w:basedOn w:val="27"/>
    <w:qFormat/>
    <w:uiPriority w:val="0"/>
    <w:rPr>
      <w:rFonts w:eastAsia="Times New Roman"/>
    </w:rPr>
  </w:style>
  <w:style w:type="character" w:customStyle="1" w:styleId="38">
    <w:name w:val="样式 正文缩进d + 首行缩进:  2 字符 段前: 0.35 行 Char"/>
    <w:basedOn w:val="27"/>
    <w:link w:val="39"/>
    <w:qFormat/>
    <w:locked/>
    <w:uiPriority w:val="0"/>
    <w:rPr>
      <w:rFonts w:ascii="Times New Roman" w:hAnsi="Times New Roman" w:eastAsia="楷体_GB2312" w:cs="宋体"/>
      <w:snapToGrid w:val="0"/>
      <w:sz w:val="28"/>
    </w:rPr>
  </w:style>
  <w:style w:type="paragraph" w:customStyle="1" w:styleId="39">
    <w:name w:val="样式 正文缩进d + 首行缩进:  2 字符 段前: 0.35 行"/>
    <w:basedOn w:val="10"/>
    <w:link w:val="38"/>
    <w:qFormat/>
    <w:uiPriority w:val="0"/>
    <w:pPr>
      <w:widowControl w:val="0"/>
      <w:overflowPunct/>
      <w:autoSpaceDE/>
      <w:autoSpaceDN/>
      <w:snapToGrid w:val="0"/>
      <w:spacing w:beforeLines="35" w:after="0" w:line="460" w:lineRule="exact"/>
      <w:ind w:firstLine="560"/>
    </w:pPr>
    <w:rPr>
      <w:rFonts w:eastAsia="楷体_GB2312" w:cs="宋体"/>
      <w:snapToGrid w:val="0"/>
      <w:sz w:val="28"/>
      <w:lang w:val="en-US" w:eastAsia="zh-CN"/>
    </w:rPr>
  </w:style>
  <w:style w:type="character" w:customStyle="1" w:styleId="40">
    <w:name w:val="标题 1 Char"/>
    <w:basedOn w:val="27"/>
    <w:link w:val="2"/>
    <w:qFormat/>
    <w:uiPriority w:val="0"/>
    <w:rPr>
      <w:rFonts w:ascii="Arial" w:hAnsi="Arial" w:eastAsia="宋体"/>
      <w:sz w:val="28"/>
      <w:szCs w:val="22"/>
      <w:lang w:val="en-GB"/>
    </w:rPr>
  </w:style>
  <w:style w:type="character" w:customStyle="1" w:styleId="41">
    <w:name w:val="标题 4 Char"/>
    <w:basedOn w:val="27"/>
    <w:link w:val="5"/>
    <w:qFormat/>
    <w:uiPriority w:val="0"/>
    <w:rPr>
      <w:rFonts w:ascii="Times New Roman" w:hAnsi="Times New Roman" w:eastAsia="Times New Roman"/>
      <w:b/>
      <w:bCs/>
      <w:sz w:val="28"/>
      <w:szCs w:val="28"/>
      <w:lang w:val="en-GB" w:eastAsia="en-US"/>
    </w:rPr>
  </w:style>
  <w:style w:type="character" w:customStyle="1" w:styleId="42">
    <w:name w:val="批注文字 Char"/>
    <w:basedOn w:val="27"/>
    <w:link w:val="13"/>
    <w:semiHidden/>
    <w:qFormat/>
    <w:uiPriority w:val="0"/>
    <w:rPr>
      <w:rFonts w:ascii="Times New Roman" w:hAnsi="Times New Roman" w:eastAsia="Times New Roman" w:cs="Times New Roman"/>
      <w:sz w:val="20"/>
      <w:szCs w:val="20"/>
      <w:lang w:val="en-GB"/>
    </w:rPr>
  </w:style>
  <w:style w:type="character" w:customStyle="1" w:styleId="43">
    <w:name w:val="TH Char"/>
    <w:link w:val="44"/>
    <w:qFormat/>
    <w:uiPriority w:val="0"/>
    <w:rPr>
      <w:rFonts w:ascii="Arial" w:hAnsi="Arial" w:eastAsia="Times New Roman"/>
      <w:b/>
      <w:lang w:val="en-GB" w:eastAsia="en-GB"/>
    </w:rPr>
  </w:style>
  <w:style w:type="paragraph" w:customStyle="1" w:styleId="44">
    <w:name w:val="TH"/>
    <w:basedOn w:val="1"/>
    <w:link w:val="43"/>
    <w:qFormat/>
    <w:uiPriority w:val="0"/>
    <w:pPr>
      <w:keepNext/>
      <w:keepLines/>
      <w:spacing w:before="60"/>
      <w:jc w:val="center"/>
    </w:pPr>
    <w:rPr>
      <w:rFonts w:ascii="Arial" w:hAnsi="Arial"/>
      <w:b/>
      <w:lang w:eastAsia="en-GB"/>
    </w:rPr>
  </w:style>
  <w:style w:type="character" w:customStyle="1" w:styleId="45">
    <w:name w:val="标题 8 Char"/>
    <w:basedOn w:val="27"/>
    <w:link w:val="9"/>
    <w:qFormat/>
    <w:uiPriority w:val="0"/>
    <w:rPr>
      <w:rFonts w:ascii="Arial" w:hAnsi="Arial" w:eastAsia="宋体"/>
      <w:kern w:val="2"/>
      <w:sz w:val="21"/>
      <w:szCs w:val="24"/>
    </w:rPr>
  </w:style>
  <w:style w:type="character" w:customStyle="1" w:styleId="46">
    <w:name w:val="TAL Char"/>
    <w:basedOn w:val="27"/>
    <w:link w:val="47"/>
    <w:qFormat/>
    <w:uiPriority w:val="0"/>
    <w:rPr>
      <w:rFonts w:ascii="Arial" w:hAnsi="Arial"/>
      <w:sz w:val="18"/>
      <w:lang w:val="en-GB" w:eastAsia="ja-JP" w:bidi="ar-SA"/>
    </w:rPr>
  </w:style>
  <w:style w:type="paragraph" w:customStyle="1" w:styleId="47">
    <w:name w:val="TAL"/>
    <w:basedOn w:val="1"/>
    <w:link w:val="46"/>
    <w:qFormat/>
    <w:uiPriority w:val="0"/>
    <w:pPr>
      <w:keepNext/>
      <w:keepLines/>
      <w:spacing w:after="0"/>
    </w:pPr>
    <w:rPr>
      <w:rFonts w:ascii="Arial" w:hAnsi="Arial"/>
      <w:sz w:val="18"/>
      <w:lang w:eastAsia="ja-JP"/>
    </w:rPr>
  </w:style>
  <w:style w:type="character" w:customStyle="1" w:styleId="48">
    <w:name w:val="Text Car"/>
    <w:basedOn w:val="27"/>
    <w:link w:val="49"/>
    <w:qFormat/>
    <w:uiPriority w:val="0"/>
    <w:rPr>
      <w:rFonts w:ascii="Arial" w:hAnsi="Arial"/>
      <w:lang w:val="en-US" w:eastAsia="en-US" w:bidi="ar-SA"/>
    </w:rPr>
  </w:style>
  <w:style w:type="paragraph" w:customStyle="1" w:styleId="49">
    <w:name w:val="Text"/>
    <w:basedOn w:val="1"/>
    <w:link w:val="48"/>
    <w:qFormat/>
    <w:uiPriority w:val="0"/>
    <w:pPr>
      <w:tabs>
        <w:tab w:val="left" w:pos="2268"/>
        <w:tab w:val="left" w:pos="4678"/>
      </w:tabs>
      <w:overflowPunct/>
      <w:autoSpaceDE/>
      <w:autoSpaceDN/>
      <w:adjustRightInd/>
      <w:spacing w:after="120"/>
      <w:ind w:left="1418"/>
      <w:textAlignment w:val="auto"/>
    </w:pPr>
    <w:rPr>
      <w:rFonts w:ascii="Arial" w:hAnsi="Arial"/>
      <w:lang w:val="en-US"/>
    </w:rPr>
  </w:style>
  <w:style w:type="character" w:customStyle="1" w:styleId="50">
    <w:name w:val="页眉 Char"/>
    <w:basedOn w:val="27"/>
    <w:link w:val="22"/>
    <w:qFormat/>
    <w:uiPriority w:val="0"/>
    <w:rPr>
      <w:rFonts w:ascii="Arial" w:hAnsi="Arial" w:eastAsia="Times New Roman"/>
      <w:b/>
      <w:sz w:val="18"/>
      <w:lang w:val="en-US" w:eastAsia="en-US" w:bidi="ar-SA"/>
    </w:rPr>
  </w:style>
  <w:style w:type="character" w:customStyle="1" w:styleId="51">
    <w:name w:val="标题 9 Char"/>
    <w:basedOn w:val="27"/>
    <w:link w:val="11"/>
    <w:qFormat/>
    <w:uiPriority w:val="0"/>
    <w:rPr>
      <w:rFonts w:ascii="Arial" w:hAnsi="Arial" w:eastAsia="宋体"/>
      <w:kern w:val="2"/>
      <w:sz w:val="21"/>
      <w:szCs w:val="24"/>
    </w:rPr>
  </w:style>
  <w:style w:type="character" w:customStyle="1" w:styleId="52">
    <w:name w:val="Doc-title Char"/>
    <w:basedOn w:val="27"/>
    <w:link w:val="53"/>
    <w:qFormat/>
    <w:uiPriority w:val="0"/>
    <w:rPr>
      <w:rFonts w:ascii="Arial" w:hAnsi="Arial" w:eastAsia="MS Mincho"/>
      <w:szCs w:val="24"/>
      <w:lang w:val="en-GB" w:eastAsia="en-GB" w:bidi="ar-SA"/>
    </w:rPr>
  </w:style>
  <w:style w:type="paragraph" w:customStyle="1" w:styleId="53">
    <w:name w:val="Doc-title"/>
    <w:basedOn w:val="1"/>
    <w:next w:val="54"/>
    <w:link w:val="52"/>
    <w:qFormat/>
    <w:uiPriority w:val="0"/>
    <w:pPr>
      <w:overflowPunct/>
      <w:autoSpaceDE/>
      <w:autoSpaceDN/>
      <w:adjustRightInd/>
      <w:spacing w:after="0"/>
      <w:ind w:left="1259" w:hanging="1259"/>
      <w:textAlignment w:val="auto"/>
    </w:pPr>
    <w:rPr>
      <w:rFonts w:ascii="Arial" w:hAnsi="Arial" w:eastAsia="MS Mincho"/>
      <w:szCs w:val="24"/>
      <w:lang w:val="en-US" w:eastAsia="en-GB"/>
    </w:rPr>
  </w:style>
  <w:style w:type="paragraph" w:customStyle="1" w:styleId="54">
    <w:name w:val="Doc-text2"/>
    <w:basedOn w:val="1"/>
    <w:link w:val="57"/>
    <w:qFormat/>
    <w:uiPriority w:val="0"/>
    <w:pPr>
      <w:tabs>
        <w:tab w:val="left" w:pos="1622"/>
      </w:tabs>
      <w:overflowPunct/>
      <w:autoSpaceDE/>
      <w:autoSpaceDN/>
      <w:adjustRightInd/>
      <w:spacing w:after="0"/>
      <w:ind w:left="1622" w:hanging="363"/>
      <w:textAlignment w:val="auto"/>
    </w:pPr>
    <w:rPr>
      <w:rFonts w:ascii="Arial" w:hAnsi="Arial" w:eastAsia="MS Mincho"/>
      <w:szCs w:val="24"/>
      <w:lang w:eastAsia="en-GB"/>
    </w:rPr>
  </w:style>
  <w:style w:type="character" w:customStyle="1" w:styleId="55">
    <w:name w:val="批注主题 Char"/>
    <w:basedOn w:val="42"/>
    <w:link w:val="12"/>
    <w:semiHidden/>
    <w:qFormat/>
    <w:uiPriority w:val="99"/>
    <w:rPr>
      <w:rFonts w:ascii="Times New Roman" w:hAnsi="Times New Roman" w:eastAsia="Times New Roman" w:cs="Times New Roman"/>
      <w:b/>
      <w:bCs/>
      <w:sz w:val="20"/>
      <w:szCs w:val="20"/>
      <w:lang w:val="en-GB"/>
    </w:rPr>
  </w:style>
  <w:style w:type="character" w:customStyle="1" w:styleId="56">
    <w:name w:val="页脚 Char"/>
    <w:basedOn w:val="27"/>
    <w:link w:val="21"/>
    <w:qFormat/>
    <w:uiPriority w:val="99"/>
    <w:rPr>
      <w:rFonts w:ascii="Times New Roman" w:hAnsi="Times New Roman" w:eastAsia="Times New Roman"/>
      <w:lang w:val="en-GB" w:eastAsia="en-US"/>
    </w:rPr>
  </w:style>
  <w:style w:type="character" w:customStyle="1" w:styleId="57">
    <w:name w:val="Doc-text2 Char"/>
    <w:basedOn w:val="27"/>
    <w:link w:val="54"/>
    <w:qFormat/>
    <w:uiPriority w:val="0"/>
    <w:rPr>
      <w:rFonts w:ascii="Arial" w:hAnsi="Arial" w:eastAsia="MS Mincho"/>
      <w:szCs w:val="24"/>
      <w:lang w:val="en-GB" w:eastAsia="en-GB" w:bidi="ar-SA"/>
    </w:rPr>
  </w:style>
  <w:style w:type="character" w:customStyle="1" w:styleId="58">
    <w:name w:val="B1 Char1"/>
    <w:basedOn w:val="27"/>
    <w:link w:val="59"/>
    <w:qFormat/>
    <w:uiPriority w:val="0"/>
    <w:rPr>
      <w:rFonts w:eastAsia="MS Mincho"/>
      <w:lang w:val="en-GB" w:eastAsia="en-US" w:bidi="ar-SA"/>
    </w:rPr>
  </w:style>
  <w:style w:type="paragraph" w:customStyle="1" w:styleId="59">
    <w:name w:val="B1"/>
    <w:basedOn w:val="1"/>
    <w:link w:val="58"/>
    <w:qFormat/>
    <w:uiPriority w:val="0"/>
    <w:pPr>
      <w:overflowPunct/>
      <w:autoSpaceDE/>
      <w:autoSpaceDN/>
      <w:adjustRightInd/>
      <w:ind w:left="568" w:hanging="284"/>
      <w:textAlignment w:val="auto"/>
    </w:pPr>
    <w:rPr>
      <w:rFonts w:eastAsia="MS Mincho"/>
    </w:rPr>
  </w:style>
  <w:style w:type="character" w:customStyle="1" w:styleId="60">
    <w:name w:val="NO Char"/>
    <w:basedOn w:val="27"/>
    <w:link w:val="61"/>
    <w:qFormat/>
    <w:uiPriority w:val="0"/>
    <w:rPr>
      <w:rFonts w:eastAsia="MS Mincho"/>
      <w:lang w:val="en-GB" w:eastAsia="en-US" w:bidi="ar-SA"/>
    </w:rPr>
  </w:style>
  <w:style w:type="paragraph" w:customStyle="1" w:styleId="61">
    <w:name w:val="NO"/>
    <w:basedOn w:val="1"/>
    <w:link w:val="60"/>
    <w:qFormat/>
    <w:uiPriority w:val="0"/>
    <w:pPr>
      <w:keepLines/>
      <w:overflowPunct/>
      <w:autoSpaceDE/>
      <w:autoSpaceDN/>
      <w:adjustRightInd/>
      <w:ind w:left="1135" w:hanging="851"/>
      <w:textAlignment w:val="auto"/>
    </w:pPr>
    <w:rPr>
      <w:rFonts w:eastAsia="MS Mincho"/>
    </w:rPr>
  </w:style>
  <w:style w:type="character" w:customStyle="1" w:styleId="62">
    <w:name w:val="TAH Char"/>
    <w:basedOn w:val="27"/>
    <w:link w:val="63"/>
    <w:qFormat/>
    <w:uiPriority w:val="0"/>
    <w:rPr>
      <w:rFonts w:ascii="Arial" w:hAnsi="Arial"/>
      <w:b/>
      <w:sz w:val="18"/>
      <w:lang w:val="en-GB" w:eastAsia="ja-JP" w:bidi="ar-SA"/>
    </w:rPr>
  </w:style>
  <w:style w:type="paragraph" w:customStyle="1" w:styleId="63">
    <w:name w:val="TAH"/>
    <w:basedOn w:val="1"/>
    <w:link w:val="62"/>
    <w:qFormat/>
    <w:uiPriority w:val="0"/>
    <w:pPr>
      <w:keepNext/>
      <w:keepLines/>
      <w:spacing w:after="0"/>
      <w:jc w:val="center"/>
    </w:pPr>
    <w:rPr>
      <w:rFonts w:ascii="Arial" w:hAnsi="Arial"/>
      <w:b/>
      <w:sz w:val="18"/>
      <w:lang w:eastAsia="ja-JP"/>
    </w:rPr>
  </w:style>
  <w:style w:type="character" w:customStyle="1" w:styleId="64">
    <w:name w:val="msoins"/>
    <w:basedOn w:val="27"/>
    <w:qFormat/>
    <w:uiPriority w:val="0"/>
  </w:style>
  <w:style w:type="character" w:customStyle="1" w:styleId="65">
    <w:name w:val="B2 Char1"/>
    <w:basedOn w:val="42"/>
    <w:link w:val="66"/>
    <w:qFormat/>
    <w:uiPriority w:val="0"/>
    <w:rPr>
      <w:rFonts w:ascii="Times New Roman" w:hAnsi="Times New Roman" w:eastAsia="Times New Roman" w:cs="Times New Roman"/>
      <w:sz w:val="20"/>
      <w:szCs w:val="20"/>
      <w:lang w:val="en-GB" w:eastAsia="en-US" w:bidi="ar-SA"/>
    </w:rPr>
  </w:style>
  <w:style w:type="paragraph" w:customStyle="1" w:styleId="66">
    <w:name w:val="B2"/>
    <w:basedOn w:val="1"/>
    <w:link w:val="65"/>
    <w:qFormat/>
    <w:uiPriority w:val="0"/>
    <w:pPr>
      <w:overflowPunct/>
      <w:autoSpaceDE/>
      <w:autoSpaceDN/>
      <w:adjustRightInd/>
      <w:ind w:left="851" w:hanging="284"/>
      <w:textAlignment w:val="auto"/>
    </w:pPr>
  </w:style>
  <w:style w:type="character" w:customStyle="1" w:styleId="67">
    <w:name w:val="TAL + Left:  1.00 cm Char Char"/>
    <w:basedOn w:val="46"/>
    <w:link w:val="68"/>
    <w:qFormat/>
    <w:uiPriority w:val="0"/>
    <w:rPr>
      <w:rFonts w:ascii="Arial" w:hAnsi="Arial"/>
      <w:sz w:val="18"/>
      <w:lang w:val="en-GB" w:eastAsia="en-GB" w:bidi="ar-SA"/>
    </w:rPr>
  </w:style>
  <w:style w:type="paragraph" w:customStyle="1" w:styleId="68">
    <w:name w:val="TAL + Left:  1"/>
    <w:basedOn w:val="47"/>
    <w:link w:val="67"/>
    <w:qFormat/>
    <w:uiPriority w:val="0"/>
    <w:pPr>
      <w:ind w:left="567"/>
    </w:pPr>
    <w:rPr>
      <w:lang w:eastAsia="en-GB"/>
    </w:rPr>
  </w:style>
  <w:style w:type="character" w:customStyle="1" w:styleId="69">
    <w:name w:val="header odd Char"/>
    <w:basedOn w:val="27"/>
    <w:qFormat/>
    <w:uiPriority w:val="0"/>
    <w:rPr>
      <w:lang w:val="en-GB" w:eastAsia="en-US" w:bidi="ar-SA"/>
    </w:rPr>
  </w:style>
  <w:style w:type="character" w:customStyle="1" w:styleId="70">
    <w:name w:val="B1 Char"/>
    <w:basedOn w:val="27"/>
    <w:qFormat/>
    <w:uiPriority w:val="0"/>
    <w:rPr>
      <w:rFonts w:ascii="Times New Roman" w:hAnsi="Times New Roman"/>
      <w:lang w:val="en-GB" w:eastAsia="en-US"/>
    </w:rPr>
  </w:style>
  <w:style w:type="character" w:customStyle="1" w:styleId="71">
    <w:name w:val="PL Char"/>
    <w:basedOn w:val="27"/>
    <w:link w:val="72"/>
    <w:qFormat/>
    <w:uiPriority w:val="0"/>
    <w:rPr>
      <w:rFonts w:ascii="Courier New" w:hAnsi="Courier New" w:eastAsia="宋体"/>
      <w:sz w:val="16"/>
      <w:lang w:val="en-GB" w:eastAsia="ja-JP" w:bidi="ar-SA"/>
    </w:rPr>
  </w:style>
  <w:style w:type="paragraph" w:customStyle="1" w:styleId="72">
    <w:name w:val="PL"/>
    <w:link w:val="71"/>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200" w:line="276" w:lineRule="auto"/>
      <w:textAlignment w:val="baseline"/>
    </w:pPr>
    <w:rPr>
      <w:rFonts w:ascii="Courier New" w:hAnsi="Courier New" w:eastAsia="宋体" w:cs="Times New Roman"/>
      <w:sz w:val="16"/>
      <w:lang w:val="en-GB" w:eastAsia="ja-JP" w:bidi="ar-SA"/>
    </w:rPr>
  </w:style>
  <w:style w:type="character" w:customStyle="1" w:styleId="73">
    <w:name w:val="TAC Char"/>
    <w:link w:val="74"/>
    <w:qFormat/>
    <w:uiPriority w:val="0"/>
    <w:rPr>
      <w:rFonts w:ascii="Arial" w:hAnsi="Arial" w:eastAsia="Times New Roman"/>
      <w:sz w:val="18"/>
      <w:lang w:val="en-GB" w:eastAsia="ja-JP"/>
    </w:rPr>
  </w:style>
  <w:style w:type="paragraph" w:customStyle="1" w:styleId="74">
    <w:name w:val="TAC"/>
    <w:basedOn w:val="47"/>
    <w:link w:val="73"/>
    <w:qFormat/>
    <w:uiPriority w:val="0"/>
    <w:pPr>
      <w:jc w:val="center"/>
    </w:pPr>
  </w:style>
  <w:style w:type="character" w:customStyle="1" w:styleId="75">
    <w:name w:val="占位符文本1"/>
    <w:basedOn w:val="27"/>
    <w:semiHidden/>
    <w:qFormat/>
    <w:uiPriority w:val="99"/>
    <w:rPr>
      <w:color w:val="808080"/>
    </w:rPr>
  </w:style>
  <w:style w:type="character" w:customStyle="1" w:styleId="76">
    <w:name w:val="MTEquationSection"/>
    <w:basedOn w:val="27"/>
    <w:qFormat/>
    <w:uiPriority w:val="0"/>
    <w:rPr>
      <w:rFonts w:cs="Arial"/>
      <w:bCs/>
      <w:vanish/>
      <w:color w:val="FF0000"/>
      <w:sz w:val="28"/>
      <w:szCs w:val="28"/>
      <w:lang w:eastAsia="zh-CN"/>
    </w:rPr>
  </w:style>
  <w:style w:type="character" w:customStyle="1" w:styleId="77">
    <w:name w:val="MTDisplayEquation Char"/>
    <w:basedOn w:val="27"/>
    <w:link w:val="78"/>
    <w:qFormat/>
    <w:uiPriority w:val="0"/>
    <w:rPr>
      <w:rFonts w:ascii="Times New Roman" w:hAnsi="Times New Roman" w:eastAsia="宋体"/>
    </w:rPr>
  </w:style>
  <w:style w:type="paragraph" w:customStyle="1" w:styleId="78">
    <w:name w:val="MTDisplayEquation"/>
    <w:basedOn w:val="1"/>
    <w:next w:val="1"/>
    <w:link w:val="77"/>
    <w:qFormat/>
    <w:uiPriority w:val="0"/>
    <w:pPr>
      <w:tabs>
        <w:tab w:val="center" w:pos="4680"/>
        <w:tab w:val="right" w:pos="9360"/>
      </w:tabs>
    </w:pPr>
    <w:rPr>
      <w:rFonts w:eastAsia="宋体"/>
      <w:lang w:val="en-US" w:eastAsia="zh-CN"/>
    </w:rPr>
  </w:style>
  <w:style w:type="character" w:customStyle="1" w:styleId="79">
    <w:name w:val="apple-converted-space"/>
    <w:basedOn w:val="27"/>
    <w:qFormat/>
    <w:uiPriority w:val="0"/>
  </w:style>
  <w:style w:type="character" w:customStyle="1" w:styleId="80">
    <w:name w:val="列出段落 Char"/>
    <w:link w:val="81"/>
    <w:qFormat/>
    <w:uiPriority w:val="72"/>
    <w:rPr>
      <w:rFonts w:ascii="宋体" w:hAnsi="宋体" w:eastAsia="宋体" w:cs="宋体"/>
      <w:sz w:val="24"/>
      <w:szCs w:val="24"/>
    </w:rPr>
  </w:style>
  <w:style w:type="paragraph" w:customStyle="1" w:styleId="81">
    <w:name w:val="列出段落1"/>
    <w:basedOn w:val="1"/>
    <w:link w:val="80"/>
    <w:qFormat/>
    <w:uiPriority w:val="72"/>
    <w:pPr>
      <w:overflowPunct/>
      <w:autoSpaceDE/>
      <w:autoSpaceDN/>
      <w:adjustRightInd/>
      <w:spacing w:after="0"/>
      <w:ind w:firstLine="420" w:firstLineChars="200"/>
      <w:textAlignment w:val="auto"/>
    </w:pPr>
    <w:rPr>
      <w:rFonts w:ascii="宋体" w:hAnsi="宋体" w:eastAsia="宋体"/>
      <w:sz w:val="24"/>
      <w:szCs w:val="24"/>
    </w:rPr>
  </w:style>
  <w:style w:type="paragraph" w:customStyle="1" w:styleId="82">
    <w:name w:val="TAL + Left: 125 cm"/>
    <w:basedOn w:val="1"/>
    <w:qFormat/>
    <w:uiPriority w:val="0"/>
    <w:pPr>
      <w:keepNext/>
      <w:keepLines/>
      <w:kinsoku w:val="0"/>
      <w:overflowPunct/>
      <w:autoSpaceDE/>
      <w:autoSpaceDN/>
      <w:adjustRightInd/>
      <w:spacing w:after="0"/>
      <w:ind w:left="709"/>
      <w:textAlignment w:val="auto"/>
    </w:pPr>
    <w:rPr>
      <w:rFonts w:ascii="Arial" w:hAnsi="Arial" w:cs="Arial"/>
      <w:bCs/>
      <w:sz w:val="18"/>
      <w:szCs w:val="18"/>
      <w:lang w:eastAsia="zh-CN"/>
    </w:rPr>
  </w:style>
  <w:style w:type="paragraph" w:customStyle="1" w:styleId="83">
    <w:name w:val="Reference"/>
    <w:basedOn w:val="1"/>
    <w:qFormat/>
    <w:uiPriority w:val="0"/>
    <w:pPr>
      <w:tabs>
        <w:tab w:val="left" w:pos="420"/>
      </w:tabs>
      <w:ind w:left="420" w:right="-99" w:hanging="420"/>
    </w:pPr>
    <w:rPr>
      <w:rFonts w:eastAsia="MS Mincho"/>
      <w:sz w:val="22"/>
    </w:rPr>
  </w:style>
  <w:style w:type="paragraph" w:customStyle="1" w:styleId="84">
    <w:name w:val="CR Cover Page"/>
    <w:qFormat/>
    <w:uiPriority w:val="0"/>
    <w:pPr>
      <w:spacing w:after="120" w:line="276" w:lineRule="auto"/>
    </w:pPr>
    <w:rPr>
      <w:rFonts w:ascii="Arial" w:hAnsi="Arial" w:eastAsia="MS Mincho" w:cs="Times New Roman"/>
      <w:lang w:val="en-GB" w:eastAsia="en-US" w:bidi="ar-SA"/>
    </w:rPr>
  </w:style>
  <w:style w:type="paragraph" w:customStyle="1" w:styleId="85">
    <w:name w:val="附图正文"/>
    <w:basedOn w:val="1"/>
    <w:qFormat/>
    <w:uiPriority w:val="0"/>
    <w:pPr>
      <w:widowControl w:val="0"/>
      <w:overflowPunct/>
      <w:autoSpaceDE/>
      <w:autoSpaceDN/>
      <w:snapToGrid w:val="0"/>
      <w:spacing w:after="0"/>
    </w:pPr>
    <w:rPr>
      <w:rFonts w:eastAsia="宋体"/>
      <w:bCs/>
      <w:snapToGrid w:val="0"/>
      <w:sz w:val="28"/>
      <w:lang w:val="en-US" w:eastAsia="zh-CN"/>
    </w:rPr>
  </w:style>
  <w:style w:type="paragraph" w:customStyle="1" w:styleId="86">
    <w:name w:val="修订1"/>
    <w:semiHidden/>
    <w:qFormat/>
    <w:uiPriority w:val="99"/>
    <w:pPr>
      <w:spacing w:after="200" w:line="276" w:lineRule="auto"/>
    </w:pPr>
    <w:rPr>
      <w:rFonts w:ascii="Times New Roman" w:hAnsi="Times New Roman" w:eastAsia="Times New Roman" w:cs="Times New Roman"/>
      <w:lang w:val="en-GB" w:eastAsia="en-US" w:bidi="ar-SA"/>
    </w:rPr>
  </w:style>
  <w:style w:type="paragraph" w:customStyle="1" w:styleId="87">
    <w:name w:val="EQ"/>
    <w:basedOn w:val="1"/>
    <w:next w:val="1"/>
    <w:qFormat/>
    <w:uiPriority w:val="0"/>
    <w:pPr>
      <w:keepLines/>
      <w:tabs>
        <w:tab w:val="center" w:pos="4536"/>
        <w:tab w:val="right" w:pos="9072"/>
      </w:tabs>
    </w:pPr>
    <w:rPr>
      <w:lang w:val="en-US" w:eastAsia="en-GB"/>
    </w:rPr>
  </w:style>
  <w:style w:type="paragraph" w:customStyle="1" w:styleId="88">
    <w:name w:val="doc-text2"/>
    <w:basedOn w:val="1"/>
    <w:qFormat/>
    <w:uiPriority w:val="0"/>
    <w:pPr>
      <w:overflowPunct/>
      <w:autoSpaceDE/>
      <w:autoSpaceDN/>
      <w:adjustRightInd/>
      <w:spacing w:after="0"/>
      <w:ind w:left="1622" w:hanging="363"/>
      <w:textAlignment w:val="auto"/>
    </w:pPr>
    <w:rPr>
      <w:rFonts w:ascii="Arial" w:hAnsi="Arial" w:eastAsia="宋体" w:cs="Arial"/>
      <w:lang w:val="en-US" w:eastAsia="zh-CN"/>
    </w:rPr>
  </w:style>
  <w:style w:type="paragraph" w:customStyle="1" w:styleId="89">
    <w:name w:val="List Paragraph1"/>
    <w:basedOn w:val="1"/>
    <w:qFormat/>
    <w:uiPriority w:val="34"/>
    <w:pPr>
      <w:ind w:left="720"/>
      <w:contextualSpacing/>
    </w:pPr>
  </w:style>
  <w:style w:type="paragraph" w:customStyle="1" w:styleId="90">
    <w:name w:val="Char Char13 (文字) (文字) Char Char"/>
    <w:basedOn w:val="1"/>
    <w:qFormat/>
    <w:uiPriority w:val="0"/>
    <w:pPr>
      <w:widowControl w:val="0"/>
      <w:overflowPunct/>
      <w:autoSpaceDE/>
      <w:autoSpaceDN/>
      <w:adjustRightInd/>
      <w:spacing w:after="0"/>
      <w:textAlignment w:val="auto"/>
    </w:pPr>
    <w:rPr>
      <w:rFonts w:eastAsia="宋体"/>
      <w:kern w:val="2"/>
      <w:sz w:val="21"/>
      <w:szCs w:val="24"/>
      <w:lang w:val="en-US" w:eastAsia="zh-CN"/>
    </w:rPr>
  </w:style>
  <w:style w:type="paragraph" w:customStyle="1" w:styleId="91">
    <w:name w:val="Style Numbered (Latin) Bold Before:  0 cm Hanging:  063 cm"/>
    <w:next w:val="24"/>
    <w:qFormat/>
    <w:uiPriority w:val="0"/>
    <w:pPr>
      <w:tabs>
        <w:tab w:val="left" w:pos="360"/>
      </w:tabs>
      <w:spacing w:after="200" w:line="276" w:lineRule="auto"/>
      <w:ind w:left="360" w:hanging="360"/>
    </w:pPr>
    <w:rPr>
      <w:rFonts w:ascii="Times New Roman" w:hAnsi="Times New Roman" w:eastAsia="MS Mincho" w:cs="Times New Roman"/>
      <w:lang w:val="en-GB" w:eastAsia="en-US" w:bidi="ar-SA"/>
    </w:rPr>
  </w:style>
  <w:style w:type="paragraph" w:customStyle="1" w:styleId="92">
    <w:name w:val="Observation"/>
    <w:basedOn w:val="1"/>
    <w:qFormat/>
    <w:uiPriority w:val="0"/>
    <w:pPr>
      <w:tabs>
        <w:tab w:val="left" w:pos="1701"/>
      </w:tabs>
      <w:spacing w:after="120"/>
      <w:ind w:left="360" w:hanging="360"/>
    </w:pPr>
    <w:rPr>
      <w:rFonts w:ascii="Arial" w:hAnsi="Arial" w:eastAsia="宋体"/>
      <w:b/>
      <w:bCs/>
      <w:lang w:eastAsia="zh-CN"/>
    </w:rPr>
  </w:style>
  <w:style w:type="paragraph" w:customStyle="1" w:styleId="93">
    <w:name w:val="3GPP_Header"/>
    <w:basedOn w:val="1"/>
    <w:qFormat/>
    <w:uiPriority w:val="0"/>
    <w:pPr>
      <w:tabs>
        <w:tab w:val="left" w:pos="1701"/>
        <w:tab w:val="right" w:pos="9639"/>
      </w:tabs>
      <w:spacing w:after="240"/>
    </w:pPr>
    <w:rPr>
      <w:rFonts w:ascii="Arial" w:hAnsi="Arial"/>
      <w:b/>
      <w:sz w:val="24"/>
      <w:lang w:eastAsia="zh-CN"/>
    </w:rPr>
  </w:style>
  <w:style w:type="paragraph" w:customStyle="1" w:styleId="94">
    <w:name w:val="TAL + Left: 1"/>
    <w:basedOn w:val="47"/>
    <w:qFormat/>
    <w:uiPriority w:val="0"/>
    <w:pPr>
      <w:ind w:left="567"/>
    </w:pPr>
    <w:rPr>
      <w:lang w:eastAsia="en-US"/>
    </w:rPr>
  </w:style>
  <w:style w:type="paragraph" w:customStyle="1" w:styleId="95">
    <w:name w:val="TF"/>
    <w:basedOn w:val="44"/>
    <w:qFormat/>
    <w:uiPriority w:val="0"/>
    <w:pPr>
      <w:keepNext w:val="0"/>
      <w:spacing w:before="0" w:after="240"/>
    </w:pPr>
  </w:style>
  <w:style w:type="paragraph" w:customStyle="1" w:styleId="96">
    <w:name w:val="ZT"/>
    <w:qFormat/>
    <w:uiPriority w:val="0"/>
    <w:pPr>
      <w:framePr w:wrap="notBeside" w:vAnchor="margin" w:hAnchor="margin" w:yAlign="center"/>
      <w:widowControl w:val="0"/>
      <w:spacing w:after="200" w:line="240" w:lineRule="atLeast"/>
      <w:jc w:val="right"/>
    </w:pPr>
    <w:rPr>
      <w:rFonts w:ascii="Arial" w:hAnsi="Arial" w:eastAsia="Batang" w:cs="Times New Roman"/>
      <w:b/>
      <w:sz w:val="34"/>
      <w:lang w:val="en-GB" w:eastAsia="en-US" w:bidi="ar-SA"/>
    </w:rPr>
  </w:style>
  <w:style w:type="paragraph" w:customStyle="1" w:styleId="97">
    <w:name w:val="ACTION"/>
    <w:basedOn w:val="1"/>
    <w:qFormat/>
    <w:uiPriority w:val="0"/>
    <w:pPr>
      <w:keepNext/>
      <w:keepLines/>
      <w:widowControl w:val="0"/>
      <w:pBdr>
        <w:top w:val="single" w:color="FF0000" w:sz="6" w:space="1"/>
        <w:left w:val="single" w:color="FF0000" w:sz="6" w:space="4"/>
        <w:bottom w:val="single" w:color="FF0000" w:sz="6" w:space="1"/>
        <w:right w:val="single" w:color="FF0000" w:sz="6" w:space="4"/>
      </w:pBdr>
      <w:tabs>
        <w:tab w:val="left" w:pos="1843"/>
      </w:tabs>
      <w:overflowPunct/>
      <w:autoSpaceDE/>
      <w:autoSpaceDN/>
      <w:adjustRightInd/>
      <w:spacing w:before="60" w:after="60"/>
      <w:ind w:left="1843" w:hanging="992"/>
      <w:textAlignment w:val="auto"/>
    </w:pPr>
    <w:rPr>
      <w:rFonts w:ascii="Arial" w:hAnsi="Arial" w:eastAsia="MS Mincho"/>
      <w:b/>
      <w:color w:val="FF0000"/>
    </w:rPr>
  </w:style>
  <w:style w:type="paragraph" w:customStyle="1" w:styleId="98">
    <w:name w:val="_Style 1"/>
    <w:basedOn w:val="1"/>
    <w:qFormat/>
    <w:uiPriority w:val="72"/>
    <w:pPr>
      <w:overflowPunct/>
      <w:autoSpaceDE/>
      <w:autoSpaceDN/>
      <w:adjustRightInd/>
      <w:spacing w:after="0"/>
      <w:ind w:firstLine="420" w:firstLineChars="200"/>
      <w:textAlignment w:val="auto"/>
    </w:pPr>
    <w:rPr>
      <w:rFonts w:ascii="宋体" w:hAnsi="宋体" w:eastAsia="宋体"/>
      <w:sz w:val="24"/>
      <w:szCs w:val="24"/>
    </w:rPr>
  </w:style>
  <w:style w:type="character" w:customStyle="1" w:styleId="99">
    <w:name w:val="正文文本 Char"/>
    <w:basedOn w:val="27"/>
    <w:link w:val="17"/>
    <w:qFormat/>
    <w:uiPriority w:val="0"/>
    <w:rPr>
      <w:rFonts w:eastAsia="MS Mincho"/>
      <w:lang w:val="en-GB" w:eastAsia="en-US"/>
    </w:rPr>
  </w:style>
  <w:style w:type="paragraph" w:customStyle="1" w:styleId="100">
    <w:name w:val="List Paragraph2"/>
    <w:basedOn w:val="1"/>
    <w:qFormat/>
    <w:uiPriority w:val="99"/>
    <w:pPr>
      <w:ind w:firstLine="420" w:firstLineChars="200"/>
    </w:pPr>
  </w:style>
  <w:style w:type="paragraph" w:customStyle="1" w:styleId="101">
    <w:name w:val="列出段落2"/>
    <w:basedOn w:val="1"/>
    <w:unhideWhenUsed/>
    <w:qFormat/>
    <w:uiPriority w:val="99"/>
    <w:pPr>
      <w:ind w:left="720"/>
      <w:contextualSpacing/>
    </w:pPr>
  </w:style>
  <w:style w:type="paragraph" w:customStyle="1" w:styleId="102">
    <w:name w:val="列出段落3"/>
    <w:basedOn w:val="1"/>
    <w:qFormat/>
    <w:uiPriority w:val="99"/>
    <w:pPr>
      <w:ind w:firstLine="420" w:firstLineChars="200"/>
    </w:pPr>
  </w:style>
  <w:style w:type="paragraph" w:customStyle="1" w:styleId="103">
    <w:name w:val="列出段落4"/>
    <w:basedOn w:val="1"/>
    <w:qFormat/>
    <w:uiPriority w:val="34"/>
    <w:pPr>
      <w:ind w:firstLine="420" w:firstLineChars="200"/>
    </w:pPr>
  </w:style>
  <w:style w:type="paragraph" w:customStyle="1" w:styleId="104">
    <w:name w:val="列出段落5"/>
    <w:basedOn w:val="1"/>
    <w:qFormat/>
    <w:uiPriority w:val="99"/>
    <w:pPr>
      <w:ind w:firstLine="420" w:firstLineChars="200"/>
    </w:pPr>
  </w:style>
  <w:style w:type="paragraph" w:customStyle="1" w:styleId="105">
    <w:name w:val="References"/>
    <w:basedOn w:val="1"/>
    <w:qFormat/>
    <w:uiPriority w:val="0"/>
    <w:pPr>
      <w:numPr>
        <w:ilvl w:val="0"/>
        <w:numId w:val="2"/>
      </w:numPr>
      <w:overflowPunct/>
      <w:adjustRightInd/>
      <w:snapToGrid w:val="0"/>
      <w:spacing w:after="60" w:line="240" w:lineRule="auto"/>
      <w:textAlignment w:val="auto"/>
    </w:pPr>
    <w:rPr>
      <w:rFonts w:eastAsia="宋体"/>
      <w:szCs w:val="16"/>
      <w:lang w:val="en-US"/>
    </w:rPr>
  </w:style>
  <w:style w:type="paragraph" w:customStyle="1" w:styleId="106">
    <w:name w:val="Comments"/>
    <w:basedOn w:val="1"/>
    <w:qFormat/>
    <w:uiPriority w:val="0"/>
    <w:pPr>
      <w:widowControl w:val="0"/>
      <w:overflowPunct/>
      <w:autoSpaceDE/>
      <w:autoSpaceDN/>
      <w:adjustRightInd/>
      <w:spacing w:before="40" w:after="100" w:afterAutospacing="1" w:line="240" w:lineRule="auto"/>
      <w:textAlignment w:val="auto"/>
    </w:pPr>
    <w:rPr>
      <w:rFonts w:ascii="Arial" w:hAnsi="Arial" w:eastAsia="MS Mincho"/>
      <w:i/>
      <w:iCs/>
      <w:kern w:val="2"/>
      <w:sz w:val="18"/>
      <w:szCs w:val="18"/>
      <w:lang w:val="en-US" w:eastAsia="zh-CN"/>
    </w:rPr>
  </w:style>
  <w:style w:type="paragraph" w:customStyle="1" w:styleId="107">
    <w:name w:val="列出段落6"/>
    <w:basedOn w:val="1"/>
    <w:qFormat/>
    <w:uiPriority w:val="34"/>
    <w:pPr>
      <w:ind w:left="840" w:leftChars="400"/>
    </w:pPr>
  </w:style>
  <w:style w:type="paragraph" w:customStyle="1" w:styleId="108">
    <w:name w:val="列出段落7"/>
    <w:basedOn w:val="1"/>
    <w:unhideWhenUsed/>
    <w:qFormat/>
    <w:uiPriority w:val="99"/>
    <w:pPr>
      <w:ind w:firstLine="420" w:firstLineChars="200"/>
    </w:pPr>
  </w:style>
  <w:style w:type="paragraph" w:styleId="109">
    <w:name w:val="List Paragraph"/>
    <w:basedOn w:val="1"/>
    <w:link w:val="111"/>
    <w:qFormat/>
    <w:uiPriority w:val="34"/>
    <w:pPr>
      <w:ind w:firstLine="420" w:firstLineChars="200"/>
    </w:pPr>
  </w:style>
  <w:style w:type="paragraph" w:customStyle="1" w:styleId="110">
    <w:name w:val="修订2"/>
    <w:hidden/>
    <w:semiHidden/>
    <w:qFormat/>
    <w:uiPriority w:val="99"/>
    <w:rPr>
      <w:rFonts w:ascii="Times New Roman" w:hAnsi="Times New Roman" w:eastAsia="Times New Roman" w:cs="Times New Roman"/>
      <w:lang w:val="en-GB" w:eastAsia="en-US" w:bidi="ar-SA"/>
    </w:rPr>
  </w:style>
  <w:style w:type="character" w:customStyle="1" w:styleId="111">
    <w:name w:val="列出段落 Char1"/>
    <w:link w:val="109"/>
    <w:qFormat/>
    <w:uiPriority w:val="34"/>
    <w:rPr>
      <w:rFonts w:eastAsia="Times New Roman"/>
      <w:lang w:val="en-GB" w:eastAsia="en-US"/>
    </w:rPr>
  </w:style>
  <w:style w:type="character" w:customStyle="1" w:styleId="112">
    <w:name w:val="TAH Car"/>
    <w:qFormat/>
    <w:uiPriority w:val="0"/>
    <w:rPr>
      <w:rFonts w:ascii="Arial" w:hAnsi="Arial"/>
      <w:b/>
      <w:sz w:val="18"/>
      <w:lang w:val="en-GB" w:eastAsia="en-US"/>
    </w:rPr>
  </w:style>
  <w:style w:type="character" w:customStyle="1" w:styleId="113">
    <w:name w:val="B1 Zchn"/>
    <w:qFormat/>
    <w:uiPriority w:val="0"/>
    <w:rPr>
      <w:lang w:eastAsia="en-US"/>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F9221D2-2322-4948-A4FB-F8CAA767F026}">
  <ds:schemaRefs/>
</ds:datastoreItem>
</file>

<file path=docProps/app.xml><?xml version="1.0" encoding="utf-8"?>
<Properties xmlns="http://schemas.openxmlformats.org/officeDocument/2006/extended-properties" xmlns:vt="http://schemas.openxmlformats.org/officeDocument/2006/docPropsVTypes">
  <Template>Normal.dotm</Template>
  <Company>ZTE</Company>
  <Pages>5</Pages>
  <Words>2116</Words>
  <Characters>12064</Characters>
  <Lines>100</Lines>
  <Paragraphs>28</Paragraphs>
  <TotalTime>0</TotalTime>
  <ScaleCrop>false</ScaleCrop>
  <LinksUpToDate>false</LinksUpToDate>
  <CharactersWithSpaces>14152</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2019-04-01T16:44:00Z</dcterms:created>
  <dc:creator>ZTE</dc:creator>
  <cp:lastModifiedBy>ZTE</cp:lastModifiedBy>
  <cp:lastPrinted>2011-10-28T07:16:00Z</cp:lastPrinted>
  <dcterms:modified xsi:type="dcterms:W3CDTF">2019-10-08T02:21:07Z</dcterms:modified>
  <cp:revision>55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TWinEqns">
    <vt:bool>true</vt:bool>
  </property>
  <property fmtid="{D5CDD505-2E9C-101B-9397-08002B2CF9AE}" pid="4" name="MTEquationNumber2">
    <vt:lpwstr>(#S1.#E1)</vt:lpwstr>
  </property>
  <property fmtid="{D5CDD505-2E9C-101B-9397-08002B2CF9AE}" pid="5" name="MTEquationSection">
    <vt:lpwstr>1</vt:lpwstr>
  </property>
  <property fmtid="{D5CDD505-2E9C-101B-9397-08002B2CF9AE}" pid="6" name="KSOProductBuildVer">
    <vt:lpwstr>2052-10.8.2.7027</vt:lpwstr>
  </property>
</Properties>
</file>